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8823" w14:textId="77777777" w:rsidR="005C53C7" w:rsidRDefault="005C53C7" w:rsidP="00CD3970">
      <w:pPr>
        <w:ind w:left="1" w:hanging="3"/>
        <w:jc w:val="center"/>
        <w:rPr>
          <w:rFonts w:ascii="Garamond" w:eastAsia="Garamond" w:hAnsi="Garamond" w:cs="Garamond"/>
          <w:b/>
          <w:bCs/>
          <w:color w:val="000000" w:themeColor="text1"/>
          <w:sz w:val="26"/>
          <w:szCs w:val="26"/>
        </w:rPr>
      </w:pPr>
      <w:bookmarkStart w:id="0" w:name="_GoBack"/>
      <w:bookmarkEnd w:id="0"/>
      <w:r>
        <w:rPr>
          <w:rFonts w:ascii="Garamond" w:eastAsia="Garamond" w:hAnsi="Garamond" w:cs="Garamond"/>
          <w:b/>
          <w:bCs/>
          <w:color w:val="000000" w:themeColor="text1"/>
          <w:sz w:val="26"/>
          <w:szCs w:val="26"/>
        </w:rPr>
        <w:t xml:space="preserve">ARGUING JUDICIAL BIAS ON APPEAL </w:t>
      </w:r>
    </w:p>
    <w:p w14:paraId="00000001" w14:textId="553B488F" w:rsidR="005D0B15" w:rsidRPr="005C53C7" w:rsidRDefault="005C53C7" w:rsidP="00CD3970">
      <w:pPr>
        <w:ind w:left="1" w:hanging="3"/>
        <w:jc w:val="center"/>
        <w:rPr>
          <w:rFonts w:ascii="Garamond" w:eastAsia="Garamond" w:hAnsi="Garamond" w:cs="Garamond"/>
          <w:color w:val="000000" w:themeColor="text1"/>
          <w:sz w:val="26"/>
          <w:szCs w:val="26"/>
        </w:rPr>
      </w:pPr>
      <w:r>
        <w:rPr>
          <w:rFonts w:ascii="Garamond" w:eastAsia="Garamond" w:hAnsi="Garamond" w:cs="Garamond"/>
          <w:color w:val="000000" w:themeColor="text1"/>
          <w:sz w:val="26"/>
          <w:szCs w:val="26"/>
        </w:rPr>
        <w:t>by Staff Attorney Anna L. Stuart</w:t>
      </w:r>
    </w:p>
    <w:p w14:paraId="48186CF2" w14:textId="77777777" w:rsidR="005C53C7" w:rsidRPr="00D616ED" w:rsidRDefault="005C53C7" w:rsidP="00CD3970">
      <w:pPr>
        <w:ind w:left="1" w:hanging="3"/>
        <w:jc w:val="center"/>
        <w:rPr>
          <w:rFonts w:ascii="Garamond" w:eastAsia="Garamond" w:hAnsi="Garamond" w:cs="Garamond"/>
          <w:b/>
          <w:bCs/>
          <w:color w:val="000000" w:themeColor="text1"/>
          <w:sz w:val="26"/>
          <w:szCs w:val="26"/>
        </w:rPr>
      </w:pPr>
    </w:p>
    <w:p w14:paraId="00000002" w14:textId="381C634E" w:rsidR="005D0B15" w:rsidRPr="00D616ED" w:rsidRDefault="009876D7" w:rsidP="00CD3970">
      <w:pPr>
        <w:ind w:left="1" w:hanging="3"/>
        <w:jc w:val="center"/>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“Bias” is defined as “a preference or inclination that inhibits impartial judgment; prejudice.” (American Heritage Dict. (new college ed. 1980) p. 128, col. 2.) Google’s definition: “prejudice in favor of or against one thing, person, or group compared with another, usually in a way considered to be unfair.”</w:t>
      </w:r>
      <w:r w:rsidRPr="00D616ED">
        <w:rPr>
          <w:rFonts w:ascii="Garamond" w:eastAsia="Garamond" w:hAnsi="Garamond" w:cs="Garamond"/>
          <w:color w:val="000000" w:themeColor="text1"/>
          <w:sz w:val="26"/>
          <w:szCs w:val="26"/>
          <w:vertAlign w:val="superscript"/>
        </w:rPr>
        <w:footnoteReference w:id="2"/>
      </w:r>
    </w:p>
    <w:p w14:paraId="00000003" w14:textId="77777777" w:rsidR="005D0B15" w:rsidRPr="00D616ED" w:rsidRDefault="005D0B15" w:rsidP="00CD3970">
      <w:pPr>
        <w:ind w:left="1" w:hanging="3"/>
        <w:jc w:val="center"/>
        <w:rPr>
          <w:rFonts w:ascii="Garamond" w:eastAsia="Garamond" w:hAnsi="Garamond" w:cs="Garamond"/>
          <w:color w:val="000000" w:themeColor="text1"/>
          <w:sz w:val="26"/>
          <w:szCs w:val="26"/>
        </w:rPr>
      </w:pPr>
    </w:p>
    <w:p w14:paraId="00000004" w14:textId="341A799C" w:rsidR="005D0B15" w:rsidRPr="00D616ED" w:rsidRDefault="009876D7" w:rsidP="00CD3970">
      <w:pPr>
        <w:ind w:left="1" w:hanging="3"/>
        <w:jc w:val="center"/>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“Whatever disagreement there may be in our jurisprudence as to the scope of the phrase ‘due process of law,’ there is no dispute that it minimally contemplates the opportunity to be fully and fairly heard before an impartial decisionmaker.”</w:t>
      </w:r>
    </w:p>
    <w:p w14:paraId="00000005" w14:textId="40C53DAA" w:rsidR="005D0B15" w:rsidRPr="00D616ED" w:rsidRDefault="009876D7" w:rsidP="00CD3970">
      <w:pPr>
        <w:ind w:left="1" w:hanging="3"/>
        <w:jc w:val="center"/>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w:t>
      </w:r>
      <w:r w:rsidRPr="00D616ED">
        <w:rPr>
          <w:rFonts w:ascii="Garamond" w:eastAsia="Garamond" w:hAnsi="Garamond" w:cs="Garamond"/>
          <w:i/>
          <w:color w:val="000000" w:themeColor="text1"/>
          <w:sz w:val="26"/>
          <w:szCs w:val="26"/>
        </w:rPr>
        <w:t>Catchpole v. Brannon</w:t>
      </w:r>
      <w:r w:rsidRPr="00D616ED">
        <w:rPr>
          <w:rFonts w:ascii="Garamond" w:eastAsia="Garamond" w:hAnsi="Garamond" w:cs="Garamond"/>
          <w:color w:val="000000" w:themeColor="text1"/>
          <w:sz w:val="26"/>
          <w:szCs w:val="26"/>
        </w:rPr>
        <w:t xml:space="preserve"> (1995) 36 Cal.App.4th 237, 245.)</w:t>
      </w:r>
      <w:r w:rsidR="0067187E" w:rsidRPr="00D616ED">
        <w:rPr>
          <w:rStyle w:val="FootnoteReference"/>
          <w:rFonts w:ascii="Garamond" w:eastAsia="Garamond" w:hAnsi="Garamond" w:cs="Garamond"/>
          <w:color w:val="000000" w:themeColor="text1"/>
          <w:sz w:val="26"/>
          <w:szCs w:val="26"/>
        </w:rPr>
        <w:footnoteReference w:id="3"/>
      </w:r>
    </w:p>
    <w:p w14:paraId="00000006" w14:textId="77777777" w:rsidR="005D0B15" w:rsidRPr="00D616ED" w:rsidRDefault="005D0B15">
      <w:pPr>
        <w:ind w:left="1" w:hanging="3"/>
        <w:rPr>
          <w:rFonts w:ascii="Garamond" w:eastAsia="Garamond" w:hAnsi="Garamond" w:cs="Garamond"/>
          <w:color w:val="000000" w:themeColor="text1"/>
          <w:sz w:val="26"/>
          <w:szCs w:val="26"/>
        </w:rPr>
      </w:pPr>
    </w:p>
    <w:p w14:paraId="00000007" w14:textId="77777777" w:rsidR="005D0B15" w:rsidRPr="00D616ED" w:rsidRDefault="005D0B15">
      <w:pPr>
        <w:ind w:left="1" w:hanging="3"/>
        <w:rPr>
          <w:rFonts w:ascii="Garamond" w:eastAsia="Garamond" w:hAnsi="Garamond" w:cs="Garamond"/>
          <w:color w:val="000000" w:themeColor="text1"/>
          <w:sz w:val="26"/>
          <w:szCs w:val="26"/>
        </w:rPr>
      </w:pPr>
    </w:p>
    <w:p w14:paraId="54DD6383" w14:textId="36D9A198" w:rsidR="00EF7602" w:rsidRPr="00D616ED" w:rsidRDefault="009876D7" w:rsidP="001236FB">
      <w:pPr>
        <w:spacing w:line="360" w:lineRule="auto"/>
        <w:ind w:leftChars="0" w:left="0" w:firstLineChars="0" w:firstLine="720"/>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 xml:space="preserve">Judicial bias falls under the umbrella of judicial misconduct, but approaching a claim of judicial bias on appeal </w:t>
      </w:r>
      <w:r w:rsidR="00FA6ECC" w:rsidRPr="00D616ED">
        <w:rPr>
          <w:rFonts w:ascii="Garamond" w:eastAsia="Garamond" w:hAnsi="Garamond" w:cs="Garamond"/>
          <w:color w:val="000000" w:themeColor="text1"/>
          <w:sz w:val="26"/>
          <w:szCs w:val="26"/>
        </w:rPr>
        <w:t>requires a more in depth analysis</w:t>
      </w:r>
      <w:r w:rsidRPr="00D616ED">
        <w:rPr>
          <w:rFonts w:ascii="Garamond" w:eastAsia="Garamond" w:hAnsi="Garamond" w:cs="Garamond"/>
          <w:color w:val="000000" w:themeColor="text1"/>
          <w:sz w:val="26"/>
          <w:szCs w:val="26"/>
        </w:rPr>
        <w:t xml:space="preserve">. </w:t>
      </w:r>
      <w:r w:rsidR="00EF7602" w:rsidRPr="00D616ED">
        <w:rPr>
          <w:rFonts w:ascii="Garamond" w:eastAsia="Garamond" w:hAnsi="Garamond" w:cs="Garamond"/>
          <w:color w:val="000000" w:themeColor="text1"/>
          <w:sz w:val="26"/>
          <w:szCs w:val="26"/>
        </w:rPr>
        <w:t xml:space="preserve">For a summary of the law and a suggestion of how to approach a claim of judicial bias on appeal, skip down to </w:t>
      </w:r>
      <w:r w:rsidR="00F74EFA" w:rsidRPr="00D616ED">
        <w:rPr>
          <w:rFonts w:ascii="Garamond" w:eastAsia="Garamond" w:hAnsi="Garamond" w:cs="Garamond"/>
          <w:color w:val="000000" w:themeColor="text1"/>
          <w:sz w:val="26"/>
          <w:szCs w:val="26"/>
        </w:rPr>
        <w:t>Part VII</w:t>
      </w:r>
      <w:r w:rsidR="00EF6385">
        <w:rPr>
          <w:rFonts w:ascii="Garamond" w:eastAsia="Garamond" w:hAnsi="Garamond" w:cs="Garamond"/>
          <w:color w:val="000000" w:themeColor="text1"/>
          <w:sz w:val="26"/>
          <w:szCs w:val="26"/>
        </w:rPr>
        <w:t xml:space="preserve">, </w:t>
      </w:r>
      <w:r w:rsidR="00EF6385">
        <w:rPr>
          <w:rFonts w:ascii="Garamond" w:eastAsia="Garamond" w:hAnsi="Garamond" w:cs="Garamond"/>
          <w:i/>
          <w:color w:val="000000" w:themeColor="text1"/>
          <w:sz w:val="26"/>
          <w:szCs w:val="26"/>
        </w:rPr>
        <w:t>infra</w:t>
      </w:r>
      <w:r w:rsidR="00EF7602" w:rsidRPr="00D616ED">
        <w:rPr>
          <w:rFonts w:ascii="Garamond" w:eastAsia="Garamond" w:hAnsi="Garamond" w:cs="Garamond"/>
          <w:color w:val="000000" w:themeColor="text1"/>
          <w:sz w:val="26"/>
          <w:szCs w:val="26"/>
        </w:rPr>
        <w:t xml:space="preserve">. For a more detailed version, read the article in order. </w:t>
      </w:r>
    </w:p>
    <w:p w14:paraId="00000009" w14:textId="77777777" w:rsidR="005D0B15" w:rsidRPr="00D616ED" w:rsidRDefault="005D0B15">
      <w:pPr>
        <w:ind w:left="1" w:hanging="3"/>
        <w:rPr>
          <w:rFonts w:ascii="Garamond" w:eastAsia="Garamond" w:hAnsi="Garamond" w:cs="Garamond"/>
          <w:color w:val="000000" w:themeColor="text1"/>
          <w:sz w:val="26"/>
          <w:szCs w:val="26"/>
        </w:rPr>
      </w:pPr>
    </w:p>
    <w:p w14:paraId="5E5438C7" w14:textId="65B8C137" w:rsidR="00870305" w:rsidRPr="00D616ED" w:rsidRDefault="00870305" w:rsidP="006A7F4B">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I.</w:t>
      </w:r>
      <w:r w:rsidR="006A7F4B" w:rsidRPr="00D616ED">
        <w:rPr>
          <w:rFonts w:ascii="Garamond" w:eastAsia="Garamond" w:hAnsi="Garamond" w:cs="Garamond"/>
          <w:b/>
          <w:color w:val="000000" w:themeColor="text1"/>
          <w:sz w:val="26"/>
          <w:szCs w:val="26"/>
        </w:rPr>
        <w:tab/>
      </w:r>
      <w:r w:rsidRPr="00D616ED">
        <w:rPr>
          <w:rFonts w:ascii="Garamond" w:eastAsia="Garamond" w:hAnsi="Garamond" w:cs="Garamond"/>
          <w:b/>
          <w:color w:val="000000" w:themeColor="text1"/>
          <w:sz w:val="26"/>
          <w:szCs w:val="26"/>
        </w:rPr>
        <w:t>Judicial Bias Legal Principles</w:t>
      </w:r>
      <w:r w:rsidR="005C53C7">
        <w:rPr>
          <w:rFonts w:ascii="Garamond" w:eastAsia="Garamond" w:hAnsi="Garamond" w:cs="Garamond"/>
          <w:b/>
          <w:color w:val="000000" w:themeColor="text1"/>
          <w:sz w:val="26"/>
          <w:szCs w:val="26"/>
        </w:rPr>
        <w:t>.</w:t>
      </w:r>
      <w:r w:rsidRPr="00D616ED">
        <w:rPr>
          <w:rFonts w:ascii="Garamond" w:eastAsia="Garamond" w:hAnsi="Garamond" w:cs="Garamond"/>
          <w:b/>
          <w:color w:val="000000" w:themeColor="text1"/>
          <w:sz w:val="26"/>
          <w:szCs w:val="26"/>
        </w:rPr>
        <w:t xml:space="preserve"> </w:t>
      </w:r>
    </w:p>
    <w:p w14:paraId="60130B8C" w14:textId="0589EF03" w:rsidR="00870305" w:rsidRPr="00D616ED" w:rsidRDefault="00870305" w:rsidP="006A7F4B">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A criminal defendant has a due process right to an impartial judge under both the state and federal Constitutions. (</w:t>
      </w:r>
      <w:r w:rsidR="00731937">
        <w:rPr>
          <w:rFonts w:ascii="Garamond" w:eastAsia="Garamond" w:hAnsi="Garamond" w:cs="Garamond"/>
          <w:color w:val="000000" w:themeColor="text1"/>
          <w:sz w:val="26"/>
          <w:szCs w:val="26"/>
        </w:rPr>
        <w:t>U.S. Const., 14</w:t>
      </w:r>
      <w:r w:rsidR="00731937" w:rsidRPr="00731937">
        <w:rPr>
          <w:rFonts w:ascii="Garamond" w:eastAsia="Garamond" w:hAnsi="Garamond" w:cs="Garamond"/>
          <w:color w:val="000000" w:themeColor="text1"/>
          <w:sz w:val="26"/>
          <w:szCs w:val="26"/>
          <w:vertAlign w:val="superscript"/>
        </w:rPr>
        <w:t>th</w:t>
      </w:r>
      <w:r w:rsidR="00731937">
        <w:rPr>
          <w:rFonts w:ascii="Garamond" w:eastAsia="Garamond" w:hAnsi="Garamond" w:cs="Garamond"/>
          <w:color w:val="000000" w:themeColor="text1"/>
          <w:sz w:val="26"/>
          <w:szCs w:val="26"/>
        </w:rPr>
        <w:t xml:space="preserve"> Amend.; Cal. Const., art. I, §§ 7, 15; </w:t>
      </w:r>
      <w:r w:rsidRPr="00D616ED">
        <w:rPr>
          <w:rFonts w:ascii="Garamond" w:eastAsia="Garamond" w:hAnsi="Garamond" w:cs="Garamond"/>
          <w:i/>
          <w:color w:val="000000" w:themeColor="text1"/>
          <w:sz w:val="26"/>
          <w:szCs w:val="26"/>
        </w:rPr>
        <w:t>People v. Guerra</w:t>
      </w:r>
      <w:r w:rsidRPr="00D616ED">
        <w:rPr>
          <w:rFonts w:ascii="Garamond" w:eastAsia="Garamond" w:hAnsi="Garamond" w:cs="Garamond"/>
          <w:color w:val="000000" w:themeColor="text1"/>
          <w:sz w:val="26"/>
          <w:szCs w:val="26"/>
        </w:rPr>
        <w:t xml:space="preserve"> (2006) 37 Cal.4th 1067, 1111.) “A fair trial in a fair tribunal is a basic requirement of due process.” (</w:t>
      </w:r>
      <w:r w:rsidR="006A7F4B" w:rsidRPr="00D616ED">
        <w:rPr>
          <w:rFonts w:ascii="Garamond" w:eastAsia="Garamond" w:hAnsi="Garamond" w:cs="Garamond"/>
          <w:i/>
          <w:color w:val="000000" w:themeColor="text1"/>
          <w:sz w:val="26"/>
          <w:szCs w:val="26"/>
        </w:rPr>
        <w:t>In re Murchison</w:t>
      </w:r>
      <w:r w:rsidR="006A7F4B" w:rsidRPr="00D616ED">
        <w:rPr>
          <w:rFonts w:ascii="Garamond" w:eastAsia="Garamond" w:hAnsi="Garamond" w:cs="Garamond"/>
          <w:color w:val="000000" w:themeColor="text1"/>
          <w:sz w:val="26"/>
          <w:szCs w:val="26"/>
        </w:rPr>
        <w:t xml:space="preserve"> (1955) 349 U.S. 133, 137</w:t>
      </w:r>
      <w:r w:rsidRPr="00D616ED">
        <w:rPr>
          <w:rFonts w:ascii="Garamond" w:eastAsia="Garamond" w:hAnsi="Garamond" w:cs="Garamond"/>
          <w:color w:val="000000" w:themeColor="text1"/>
          <w:sz w:val="26"/>
          <w:szCs w:val="26"/>
        </w:rPr>
        <w:t xml:space="preserve">.) </w:t>
      </w:r>
    </w:p>
    <w:p w14:paraId="55AEF138" w14:textId="084293FF" w:rsidR="00870305" w:rsidRPr="00D616ED" w:rsidRDefault="00870305" w:rsidP="00870305">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E233D3" w:rsidRPr="00D616ED">
        <w:rPr>
          <w:rFonts w:ascii="Garamond" w:eastAsia="Garamond" w:hAnsi="Garamond" w:cs="Garamond"/>
          <w:color w:val="000000" w:themeColor="text1"/>
          <w:sz w:val="26"/>
          <w:szCs w:val="26"/>
        </w:rPr>
        <w:t>This “most basic tenet of our judicial system helps to ensure both the litigants’ and the public’s confidence that each case has been adjudicated by a neutral and detached arbiter.” (</w:t>
      </w:r>
      <w:r w:rsidR="007F04E1" w:rsidRPr="00D616ED">
        <w:rPr>
          <w:rFonts w:ascii="Garamond" w:eastAsia="Garamond" w:hAnsi="Garamond" w:cs="Garamond"/>
          <w:i/>
          <w:color w:val="000000" w:themeColor="text1"/>
          <w:sz w:val="26"/>
          <w:szCs w:val="26"/>
        </w:rPr>
        <w:t xml:space="preserve">Hurles v. Ryan </w:t>
      </w:r>
      <w:r w:rsidR="007F04E1" w:rsidRPr="00D616ED">
        <w:rPr>
          <w:rFonts w:ascii="Garamond" w:eastAsia="Garamond" w:hAnsi="Garamond" w:cs="Garamond"/>
          <w:color w:val="000000" w:themeColor="text1"/>
          <w:sz w:val="26"/>
          <w:szCs w:val="26"/>
        </w:rPr>
        <w:t xml:space="preserve">(2014) 752 F.3d 768, </w:t>
      </w:r>
      <w:r w:rsidR="00E233D3" w:rsidRPr="00D616ED">
        <w:rPr>
          <w:rFonts w:ascii="Garamond" w:eastAsia="Garamond" w:hAnsi="Garamond" w:cs="Garamond"/>
          <w:color w:val="000000" w:themeColor="text1"/>
          <w:sz w:val="26"/>
          <w:szCs w:val="26"/>
        </w:rPr>
        <w:t xml:space="preserve">788.) </w:t>
      </w:r>
      <w:r w:rsidRPr="00D616ED">
        <w:rPr>
          <w:rFonts w:ascii="Garamond" w:eastAsia="Garamond" w:hAnsi="Garamond" w:cs="Garamond"/>
          <w:color w:val="000000" w:themeColor="text1"/>
          <w:sz w:val="26"/>
          <w:szCs w:val="26"/>
        </w:rPr>
        <w:t>Although fairness “requires an absence of actual bias in the trial of cases,” it is “endeavored to prevent even the probability of unfairness.” (</w:t>
      </w:r>
      <w:r w:rsidR="006A7F4B" w:rsidRPr="00D616ED">
        <w:rPr>
          <w:rFonts w:ascii="Garamond" w:eastAsia="Garamond" w:hAnsi="Garamond" w:cs="Garamond"/>
          <w:i/>
          <w:color w:val="000000" w:themeColor="text1"/>
          <w:sz w:val="26"/>
          <w:szCs w:val="26"/>
        </w:rPr>
        <w:t>Murchison</w:t>
      </w:r>
      <w:r w:rsidR="006A7F4B" w:rsidRPr="00D616ED">
        <w:rPr>
          <w:rFonts w:ascii="Garamond" w:eastAsia="Garamond" w:hAnsi="Garamond" w:cs="Garamond"/>
          <w:iCs/>
          <w:color w:val="000000" w:themeColor="text1"/>
          <w:sz w:val="26"/>
          <w:szCs w:val="26"/>
        </w:rPr>
        <w:t xml:space="preserve">, </w:t>
      </w:r>
      <w:r w:rsidR="006A7F4B" w:rsidRPr="00D616ED">
        <w:rPr>
          <w:rFonts w:ascii="Garamond" w:eastAsia="Garamond" w:hAnsi="Garamond" w:cs="Garamond"/>
          <w:i/>
          <w:color w:val="000000" w:themeColor="text1"/>
          <w:sz w:val="26"/>
          <w:szCs w:val="26"/>
        </w:rPr>
        <w:t>supra</w:t>
      </w:r>
      <w:r w:rsidR="006A7F4B" w:rsidRPr="00D616ED">
        <w:rPr>
          <w:rFonts w:ascii="Garamond" w:eastAsia="Garamond" w:hAnsi="Garamond" w:cs="Garamond"/>
          <w:iCs/>
          <w:color w:val="000000" w:themeColor="text1"/>
          <w:sz w:val="26"/>
          <w:szCs w:val="26"/>
        </w:rPr>
        <w:t xml:space="preserve">, 349 U.S. </w:t>
      </w:r>
      <w:r w:rsidR="00E233D3" w:rsidRPr="00D616ED">
        <w:rPr>
          <w:rFonts w:ascii="Garamond" w:eastAsia="Garamond" w:hAnsi="Garamond" w:cs="Garamond"/>
          <w:iCs/>
          <w:color w:val="000000" w:themeColor="text1"/>
          <w:sz w:val="26"/>
          <w:szCs w:val="26"/>
        </w:rPr>
        <w:t>at p. 136</w:t>
      </w:r>
      <w:r w:rsidRPr="00D616ED">
        <w:rPr>
          <w:rFonts w:ascii="Garamond" w:eastAsia="Garamond" w:hAnsi="Garamond" w:cs="Garamond"/>
          <w:color w:val="000000" w:themeColor="text1"/>
          <w:sz w:val="26"/>
          <w:szCs w:val="26"/>
        </w:rPr>
        <w:t xml:space="preserve">; see also </w:t>
      </w:r>
      <w:r w:rsidRPr="00D616ED">
        <w:rPr>
          <w:rFonts w:ascii="Garamond" w:eastAsia="Garamond" w:hAnsi="Garamond" w:cs="Garamond"/>
          <w:i/>
          <w:color w:val="000000" w:themeColor="text1"/>
          <w:sz w:val="26"/>
          <w:szCs w:val="26"/>
        </w:rPr>
        <w:t xml:space="preserve">Greenway v. Schriro </w:t>
      </w:r>
      <w:r w:rsidRPr="00D616ED">
        <w:rPr>
          <w:rFonts w:ascii="Garamond" w:eastAsia="Garamond" w:hAnsi="Garamond" w:cs="Garamond"/>
          <w:color w:val="000000" w:themeColor="text1"/>
          <w:sz w:val="26"/>
          <w:szCs w:val="26"/>
        </w:rPr>
        <w:t>(9th Cir. 2011) 653 F.3d 790, 806 [“[a] showing of judicial bias requires facts sufficient to create actual impropriety or an appearance of impropriety</w:t>
      </w:r>
      <w:r w:rsidR="00E233D3" w:rsidRPr="00D616ED">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 xml:space="preserve">].) </w:t>
      </w:r>
    </w:p>
    <w:p w14:paraId="3368D8BF" w14:textId="77777777" w:rsidR="00870305" w:rsidRPr="00D616ED" w:rsidRDefault="00870305" w:rsidP="00870305">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lastRenderedPageBreak/>
        <w:tab/>
      </w:r>
      <w:r w:rsidRPr="00D616ED">
        <w:rPr>
          <w:rFonts w:ascii="Garamond" w:eastAsia="Garamond" w:hAnsi="Garamond" w:cs="Garamond"/>
          <w:color w:val="000000" w:themeColor="text1"/>
          <w:sz w:val="26"/>
          <w:szCs w:val="26"/>
        </w:rPr>
        <w:tab/>
        <w:t>A trial court judge has a duty to “assure that a criminal defendant is afforded a bona fide and fair adversary adjudication.” (</w:t>
      </w:r>
      <w:r w:rsidRPr="00D616ED">
        <w:rPr>
          <w:rFonts w:ascii="Garamond" w:eastAsia="Garamond" w:hAnsi="Garamond" w:cs="Garamond"/>
          <w:i/>
          <w:color w:val="000000" w:themeColor="text1"/>
          <w:sz w:val="26"/>
          <w:szCs w:val="26"/>
        </w:rPr>
        <w:t>People v. McKenzie</w:t>
      </w:r>
      <w:r w:rsidRPr="00D616ED">
        <w:rPr>
          <w:rFonts w:ascii="Garamond" w:eastAsia="Garamond" w:hAnsi="Garamond" w:cs="Garamond"/>
          <w:color w:val="000000" w:themeColor="text1"/>
          <w:sz w:val="26"/>
          <w:szCs w:val="26"/>
        </w:rPr>
        <w:t xml:space="preserve"> (1983) 34 Cal.3d 616, 626.) To that end, the trial court judge “should not only be fair in fact, but it should also </w:t>
      </w:r>
      <w:r w:rsidRPr="00D616ED">
        <w:rPr>
          <w:rFonts w:ascii="Garamond" w:eastAsia="Garamond" w:hAnsi="Garamond" w:cs="Garamond"/>
          <w:i/>
          <w:color w:val="000000" w:themeColor="text1"/>
          <w:sz w:val="26"/>
          <w:szCs w:val="26"/>
        </w:rPr>
        <w:t>appear to be fair</w:t>
      </w:r>
      <w:r w:rsidRPr="00D616ED">
        <w:rPr>
          <w:rFonts w:ascii="Garamond" w:eastAsia="Garamond" w:hAnsi="Garamond" w:cs="Garamond"/>
          <w:color w:val="000000" w:themeColor="text1"/>
          <w:sz w:val="26"/>
          <w:szCs w:val="26"/>
        </w:rPr>
        <w:t>. And where the contrary appears, it shocks the judicial instinct to allow the judgment to stand.” (</w:t>
      </w:r>
      <w:r w:rsidRPr="00D616ED">
        <w:rPr>
          <w:rFonts w:ascii="Garamond" w:eastAsia="Garamond" w:hAnsi="Garamond" w:cs="Garamond"/>
          <w:i/>
          <w:color w:val="000000" w:themeColor="text1"/>
          <w:sz w:val="26"/>
          <w:szCs w:val="26"/>
        </w:rPr>
        <w:t>Pratt v. Pratt</w:t>
      </w:r>
      <w:r w:rsidRPr="00D616ED">
        <w:rPr>
          <w:rFonts w:ascii="Garamond" w:eastAsia="Garamond" w:hAnsi="Garamond" w:cs="Garamond"/>
          <w:color w:val="000000" w:themeColor="text1"/>
          <w:sz w:val="26"/>
          <w:szCs w:val="26"/>
        </w:rPr>
        <w:t xml:space="preserve"> (1903) 141 Cal. 247, 252, emphasis added.)</w:t>
      </w:r>
    </w:p>
    <w:p w14:paraId="0BF7A5FD" w14:textId="7882A005" w:rsidR="00870305" w:rsidRPr="00D616ED" w:rsidRDefault="00870305" w:rsidP="00870305">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The inquiry </w:t>
      </w:r>
      <w:r w:rsidR="0067187E" w:rsidRPr="00D616ED">
        <w:rPr>
          <w:rFonts w:ascii="Garamond" w:eastAsia="Garamond" w:hAnsi="Garamond" w:cs="Garamond"/>
          <w:color w:val="000000" w:themeColor="text1"/>
          <w:sz w:val="26"/>
          <w:szCs w:val="26"/>
        </w:rPr>
        <w:t xml:space="preserve">into judicial bias </w:t>
      </w:r>
      <w:r w:rsidRPr="00D616ED">
        <w:rPr>
          <w:rFonts w:ascii="Garamond" w:eastAsia="Garamond" w:hAnsi="Garamond" w:cs="Garamond"/>
          <w:color w:val="000000" w:themeColor="text1"/>
          <w:sz w:val="26"/>
          <w:szCs w:val="26"/>
        </w:rPr>
        <w:t>is an objective one that does not require proof of actual bias</w:t>
      </w:r>
      <w:r w:rsidR="00EA4F42" w:rsidRPr="00D616ED">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 xml:space="preserve"> “[D]ue to the sensitivity of the question and inherent difficulties of proof as well as the importance of public confidence in the judicial system,” it is not required that actual bias be proved. (</w:t>
      </w:r>
      <w:r w:rsidRPr="00D616ED">
        <w:rPr>
          <w:rFonts w:ascii="Garamond" w:eastAsia="Garamond" w:hAnsi="Garamond" w:cs="Garamond"/>
          <w:i/>
          <w:color w:val="000000" w:themeColor="text1"/>
          <w:sz w:val="26"/>
          <w:szCs w:val="26"/>
        </w:rPr>
        <w:t>Catchpole v. Brannon</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xml:space="preserve">, 36 Cal.App.4th at p. </w:t>
      </w:r>
      <w:r w:rsidR="005B0424" w:rsidRPr="00D616ED">
        <w:rPr>
          <w:rFonts w:ascii="Garamond" w:eastAsia="Garamond" w:hAnsi="Garamond" w:cs="Garamond"/>
          <w:color w:val="000000" w:themeColor="text1"/>
          <w:sz w:val="26"/>
          <w:szCs w:val="26"/>
        </w:rPr>
        <w:t>246</w:t>
      </w:r>
      <w:r w:rsidRPr="00D616ED">
        <w:rPr>
          <w:rFonts w:ascii="Garamond" w:eastAsia="Garamond" w:hAnsi="Garamond" w:cs="Garamond"/>
          <w:color w:val="000000" w:themeColor="text1"/>
          <w:sz w:val="26"/>
          <w:szCs w:val="26"/>
        </w:rPr>
        <w:t>.) “A judge’s impartiality is evaluated by an objective, rather than subjective, standard.” (</w:t>
      </w:r>
      <w:r w:rsidRPr="00D616ED">
        <w:rPr>
          <w:rFonts w:ascii="Garamond" w:eastAsia="Garamond" w:hAnsi="Garamond" w:cs="Garamond"/>
          <w:i/>
          <w:color w:val="000000" w:themeColor="text1"/>
          <w:sz w:val="26"/>
          <w:szCs w:val="26"/>
        </w:rPr>
        <w:t xml:space="preserve">Hall v. Harker </w:t>
      </w:r>
      <w:r w:rsidRPr="00D616ED">
        <w:rPr>
          <w:rFonts w:ascii="Garamond" w:eastAsia="Garamond" w:hAnsi="Garamond" w:cs="Garamond"/>
          <w:color w:val="000000" w:themeColor="text1"/>
          <w:sz w:val="26"/>
          <w:szCs w:val="26"/>
        </w:rPr>
        <w:t xml:space="preserve">(1999) 69 Cal.App.4th 836, 841, disapproved on another ground in </w:t>
      </w:r>
      <w:r w:rsidRPr="00D616ED">
        <w:rPr>
          <w:rFonts w:ascii="Garamond" w:eastAsia="Garamond" w:hAnsi="Garamond" w:cs="Garamond"/>
          <w:i/>
          <w:color w:val="000000" w:themeColor="text1"/>
          <w:sz w:val="26"/>
          <w:szCs w:val="26"/>
        </w:rPr>
        <w:t>Casa Herrera, Inc. v. Beydoun</w:t>
      </w:r>
      <w:r w:rsidRPr="00D616ED">
        <w:rPr>
          <w:rFonts w:ascii="Garamond" w:eastAsia="Garamond" w:hAnsi="Garamond" w:cs="Garamond"/>
          <w:color w:val="000000" w:themeColor="text1"/>
          <w:sz w:val="26"/>
          <w:szCs w:val="26"/>
        </w:rPr>
        <w:t xml:space="preserve"> (2004) 32 Cal.4th 336.) </w:t>
      </w:r>
      <w:r w:rsidR="00EC6C15" w:rsidRPr="00D616ED">
        <w:rPr>
          <w:rFonts w:ascii="Garamond" w:eastAsia="Garamond" w:hAnsi="Garamond" w:cs="Garamond"/>
          <w:color w:val="000000" w:themeColor="text1"/>
          <w:sz w:val="26"/>
          <w:szCs w:val="26"/>
        </w:rPr>
        <w:t xml:space="preserve">Establishing </w:t>
      </w:r>
      <w:r w:rsidR="00F956AD" w:rsidRPr="00D616ED">
        <w:rPr>
          <w:rFonts w:ascii="Garamond" w:eastAsia="Garamond" w:hAnsi="Garamond" w:cs="Garamond"/>
          <w:color w:val="000000" w:themeColor="text1"/>
          <w:sz w:val="26"/>
          <w:szCs w:val="26"/>
        </w:rPr>
        <w:t>a due process violation</w:t>
      </w:r>
      <w:r w:rsidR="00EC6C15" w:rsidRPr="00D616ED">
        <w:rPr>
          <w:rFonts w:ascii="Garamond" w:eastAsia="Garamond" w:hAnsi="Garamond" w:cs="Garamond"/>
          <w:color w:val="000000" w:themeColor="text1"/>
          <w:sz w:val="26"/>
          <w:szCs w:val="26"/>
        </w:rPr>
        <w:t xml:space="preserve"> requires a “heightened showing of a probability, rather than the mere appearance, of actual bias to prevail.” </w:t>
      </w:r>
      <w:r w:rsidR="00F956AD" w:rsidRPr="00D616ED">
        <w:rPr>
          <w:rFonts w:ascii="Garamond" w:eastAsia="Garamond" w:hAnsi="Garamond" w:cs="Garamond"/>
          <w:color w:val="000000" w:themeColor="text1"/>
          <w:sz w:val="26"/>
          <w:szCs w:val="26"/>
        </w:rPr>
        <w:t>(</w:t>
      </w:r>
      <w:r w:rsidR="00F956AD" w:rsidRPr="00D616ED">
        <w:rPr>
          <w:rFonts w:ascii="Garamond" w:eastAsia="Garamond" w:hAnsi="Garamond" w:cs="Garamond"/>
          <w:i/>
          <w:color w:val="000000" w:themeColor="text1"/>
          <w:sz w:val="26"/>
          <w:szCs w:val="26"/>
        </w:rPr>
        <w:t>Freeman</w:t>
      </w:r>
      <w:r w:rsidR="00F956AD" w:rsidRPr="00D616ED">
        <w:rPr>
          <w:rFonts w:ascii="Garamond" w:eastAsia="Garamond" w:hAnsi="Garamond" w:cs="Garamond"/>
          <w:iCs/>
          <w:color w:val="000000" w:themeColor="text1"/>
          <w:sz w:val="26"/>
          <w:szCs w:val="26"/>
        </w:rPr>
        <w:t xml:space="preserve">, </w:t>
      </w:r>
      <w:r w:rsidR="00F956AD" w:rsidRPr="00D616ED">
        <w:rPr>
          <w:rFonts w:ascii="Garamond" w:eastAsia="Garamond" w:hAnsi="Garamond" w:cs="Garamond"/>
          <w:i/>
          <w:color w:val="000000" w:themeColor="text1"/>
          <w:sz w:val="26"/>
          <w:szCs w:val="26"/>
        </w:rPr>
        <w:t>supra</w:t>
      </w:r>
      <w:r w:rsidR="00F956AD" w:rsidRPr="00D616ED">
        <w:rPr>
          <w:rFonts w:ascii="Garamond" w:eastAsia="Garamond" w:hAnsi="Garamond" w:cs="Garamond"/>
          <w:iCs/>
          <w:color w:val="000000" w:themeColor="text1"/>
          <w:sz w:val="26"/>
          <w:szCs w:val="26"/>
        </w:rPr>
        <w:t xml:space="preserve">, 47 Cal.4th at p. </w:t>
      </w:r>
      <w:r w:rsidR="00EC6C15" w:rsidRPr="00D616ED">
        <w:rPr>
          <w:rFonts w:ascii="Garamond" w:eastAsia="Garamond" w:hAnsi="Garamond" w:cs="Garamond"/>
          <w:iCs/>
          <w:color w:val="000000" w:themeColor="text1"/>
          <w:sz w:val="26"/>
          <w:szCs w:val="26"/>
        </w:rPr>
        <w:t xml:space="preserve">1006; see also </w:t>
      </w:r>
      <w:r w:rsidR="00F956AD" w:rsidRPr="00D616ED">
        <w:rPr>
          <w:rFonts w:ascii="Garamond" w:eastAsia="Garamond" w:hAnsi="Garamond" w:cs="Garamond"/>
          <w:i/>
          <w:iCs/>
          <w:color w:val="000000" w:themeColor="text1"/>
          <w:sz w:val="26"/>
          <w:szCs w:val="26"/>
        </w:rPr>
        <w:t>Caperton</w:t>
      </w:r>
      <w:r w:rsidR="00F956AD" w:rsidRPr="00D616ED">
        <w:rPr>
          <w:rFonts w:ascii="Garamond" w:eastAsia="Garamond" w:hAnsi="Garamond" w:cs="Garamond"/>
          <w:color w:val="000000" w:themeColor="text1"/>
          <w:sz w:val="26"/>
          <w:szCs w:val="26"/>
        </w:rPr>
        <w:t>,</w:t>
      </w:r>
      <w:r w:rsidR="00F956AD" w:rsidRPr="00D616ED">
        <w:rPr>
          <w:rFonts w:ascii="Garamond" w:eastAsia="Garamond" w:hAnsi="Garamond" w:cs="Garamond"/>
          <w:i/>
          <w:iCs/>
          <w:color w:val="000000" w:themeColor="text1"/>
          <w:sz w:val="26"/>
          <w:szCs w:val="26"/>
        </w:rPr>
        <w:t xml:space="preserve"> supra</w:t>
      </w:r>
      <w:r w:rsidR="00F956AD" w:rsidRPr="00D616ED">
        <w:rPr>
          <w:rFonts w:ascii="Garamond" w:eastAsia="Garamond" w:hAnsi="Garamond" w:cs="Garamond"/>
          <w:color w:val="000000" w:themeColor="text1"/>
          <w:sz w:val="26"/>
          <w:szCs w:val="26"/>
        </w:rPr>
        <w:t>, 556 U.S. at p. 87</w:t>
      </w:r>
      <w:r w:rsidR="00EC6C15" w:rsidRPr="00D616ED">
        <w:rPr>
          <w:rFonts w:ascii="Garamond" w:eastAsia="Garamond" w:hAnsi="Garamond" w:cs="Garamond"/>
          <w:color w:val="000000" w:themeColor="text1"/>
          <w:sz w:val="26"/>
          <w:szCs w:val="26"/>
        </w:rPr>
        <w:t>2 [a “probability of actual bias on the part of the judge or decisionmaker [that] is too high to be constitutionally tolerable”]</w:t>
      </w:r>
      <w:r w:rsidR="00F956AD" w:rsidRPr="00D616ED">
        <w:rPr>
          <w:rFonts w:ascii="Garamond" w:eastAsia="Garamond" w:hAnsi="Garamond" w:cs="Garamond"/>
          <w:color w:val="000000" w:themeColor="text1"/>
          <w:sz w:val="26"/>
          <w:szCs w:val="26"/>
        </w:rPr>
        <w:t xml:space="preserve">.) </w:t>
      </w:r>
      <w:r w:rsidR="00EC6C15" w:rsidRPr="00D616ED">
        <w:rPr>
          <w:rFonts w:ascii="Garamond" w:eastAsia="Garamond" w:hAnsi="Garamond" w:cs="Garamond"/>
          <w:color w:val="000000" w:themeColor="text1"/>
          <w:sz w:val="26"/>
          <w:szCs w:val="26"/>
        </w:rPr>
        <w:t>Such a case requires “extreme facts,” because “[l]ess extreme cases—including those that involve the mere appearance, but not the probability, of bias—should be resolved under more expansive disqualification statutes and codes of judicial conduct.” (</w:t>
      </w:r>
      <w:r w:rsidR="00EC6C15" w:rsidRPr="00D616ED">
        <w:rPr>
          <w:rFonts w:ascii="Garamond" w:eastAsia="Garamond" w:hAnsi="Garamond" w:cs="Garamond"/>
          <w:i/>
          <w:iCs/>
          <w:color w:val="000000" w:themeColor="text1"/>
          <w:sz w:val="26"/>
          <w:szCs w:val="26"/>
        </w:rPr>
        <w:t>Freeman</w:t>
      </w:r>
      <w:r w:rsidR="00EC6C15" w:rsidRPr="00D616ED">
        <w:rPr>
          <w:rFonts w:ascii="Garamond" w:eastAsia="Garamond" w:hAnsi="Garamond" w:cs="Garamond"/>
          <w:color w:val="000000" w:themeColor="text1"/>
          <w:sz w:val="26"/>
          <w:szCs w:val="26"/>
        </w:rPr>
        <w:t xml:space="preserve">, </w:t>
      </w:r>
      <w:r w:rsidR="00EC6C15" w:rsidRPr="00D616ED">
        <w:rPr>
          <w:rFonts w:ascii="Garamond" w:eastAsia="Garamond" w:hAnsi="Garamond" w:cs="Garamond"/>
          <w:i/>
          <w:iCs/>
          <w:color w:val="000000" w:themeColor="text1"/>
          <w:sz w:val="26"/>
          <w:szCs w:val="26"/>
        </w:rPr>
        <w:t>supra</w:t>
      </w:r>
      <w:r w:rsidR="00EC6C15" w:rsidRPr="00D616ED">
        <w:rPr>
          <w:rFonts w:ascii="Garamond" w:eastAsia="Garamond" w:hAnsi="Garamond" w:cs="Garamond"/>
          <w:color w:val="000000" w:themeColor="text1"/>
          <w:sz w:val="26"/>
          <w:szCs w:val="26"/>
        </w:rPr>
        <w:t xml:space="preserve">, 47 Cal.4th at p. 1006.) </w:t>
      </w:r>
    </w:p>
    <w:p w14:paraId="36A7A038" w14:textId="77777777" w:rsidR="00870305" w:rsidRPr="00D616ED" w:rsidRDefault="00870305" w:rsidP="00870305">
      <w:pPr>
        <w:ind w:left="1" w:hanging="3"/>
        <w:rPr>
          <w:rFonts w:ascii="Garamond" w:eastAsia="Garamond" w:hAnsi="Garamond" w:cs="Garamond"/>
          <w:color w:val="000000" w:themeColor="text1"/>
          <w:sz w:val="26"/>
          <w:szCs w:val="26"/>
        </w:rPr>
      </w:pPr>
    </w:p>
    <w:p w14:paraId="57BA5EDB" w14:textId="6FC790CC" w:rsidR="00870305" w:rsidRPr="00D616ED" w:rsidRDefault="00870305" w:rsidP="00870305">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I</w:t>
      </w:r>
      <w:r w:rsidR="00F42454" w:rsidRPr="00D616ED">
        <w:rPr>
          <w:rFonts w:ascii="Garamond" w:eastAsia="Garamond" w:hAnsi="Garamond" w:cs="Garamond"/>
          <w:b/>
          <w:color w:val="000000" w:themeColor="text1"/>
          <w:sz w:val="26"/>
          <w:szCs w:val="26"/>
        </w:rPr>
        <w:t>I</w:t>
      </w:r>
      <w:r w:rsidRPr="00D616ED">
        <w:rPr>
          <w:rFonts w:ascii="Garamond" w:eastAsia="Garamond" w:hAnsi="Garamond" w:cs="Garamond"/>
          <w:b/>
          <w:color w:val="000000" w:themeColor="text1"/>
          <w:sz w:val="26"/>
          <w:szCs w:val="26"/>
        </w:rPr>
        <w:t>.</w:t>
      </w:r>
      <w:r w:rsidRPr="00D616ED">
        <w:rPr>
          <w:rFonts w:ascii="Garamond" w:eastAsia="Garamond" w:hAnsi="Garamond" w:cs="Garamond"/>
          <w:b/>
          <w:color w:val="000000" w:themeColor="text1"/>
          <w:sz w:val="26"/>
          <w:szCs w:val="26"/>
        </w:rPr>
        <w:tab/>
        <w:t>Standard of Review: Independent.</w:t>
      </w:r>
    </w:p>
    <w:p w14:paraId="23D5E196" w14:textId="49391E33" w:rsidR="00870305" w:rsidRPr="00D616ED" w:rsidRDefault="00870305" w:rsidP="00F61102">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F61102" w:rsidRPr="00D616ED">
        <w:rPr>
          <w:rFonts w:ascii="Garamond" w:eastAsia="Garamond" w:hAnsi="Garamond" w:cs="Garamond"/>
          <w:color w:val="000000" w:themeColor="text1"/>
          <w:sz w:val="26"/>
          <w:szCs w:val="26"/>
        </w:rPr>
        <w:t>An</w:t>
      </w:r>
      <w:r w:rsidR="00D62ABB" w:rsidRPr="00D616ED">
        <w:rPr>
          <w:rFonts w:ascii="Garamond" w:eastAsia="Garamond" w:hAnsi="Garamond" w:cs="Garamond"/>
          <w:color w:val="000000" w:themeColor="text1"/>
          <w:sz w:val="26"/>
          <w:szCs w:val="26"/>
        </w:rPr>
        <w:t xml:space="preserve"> appellate claim</w:t>
      </w:r>
      <w:r w:rsidR="00F61102" w:rsidRPr="00D616ED">
        <w:rPr>
          <w:rFonts w:ascii="Garamond" w:eastAsia="Garamond" w:hAnsi="Garamond" w:cs="Garamond"/>
          <w:color w:val="000000" w:themeColor="text1"/>
          <w:sz w:val="26"/>
          <w:szCs w:val="26"/>
        </w:rPr>
        <w:t xml:space="preserve"> of judicial bias is grounded in the argument</w:t>
      </w:r>
      <w:r w:rsidR="00D62ABB" w:rsidRPr="00D616ED">
        <w:rPr>
          <w:rFonts w:ascii="Garamond" w:eastAsia="Garamond" w:hAnsi="Garamond" w:cs="Garamond"/>
          <w:color w:val="000000" w:themeColor="text1"/>
          <w:sz w:val="26"/>
          <w:szCs w:val="26"/>
        </w:rPr>
        <w:t xml:space="preserve"> that the defendant was </w:t>
      </w:r>
      <w:r w:rsidRPr="00D616ED">
        <w:rPr>
          <w:rFonts w:ascii="Garamond" w:eastAsia="Garamond" w:hAnsi="Garamond" w:cs="Garamond"/>
          <w:color w:val="000000" w:themeColor="text1"/>
          <w:sz w:val="26"/>
          <w:szCs w:val="26"/>
        </w:rPr>
        <w:t xml:space="preserve">denied the constitutional </w:t>
      </w:r>
      <w:r w:rsidR="00F61102" w:rsidRPr="00D616ED">
        <w:rPr>
          <w:rFonts w:ascii="Garamond" w:eastAsia="Garamond" w:hAnsi="Garamond" w:cs="Garamond"/>
          <w:color w:val="000000" w:themeColor="text1"/>
          <w:sz w:val="26"/>
          <w:szCs w:val="26"/>
        </w:rPr>
        <w:t xml:space="preserve">due process </w:t>
      </w:r>
      <w:r w:rsidRPr="00D616ED">
        <w:rPr>
          <w:rFonts w:ascii="Garamond" w:eastAsia="Garamond" w:hAnsi="Garamond" w:cs="Garamond"/>
          <w:color w:val="000000" w:themeColor="text1"/>
          <w:sz w:val="26"/>
          <w:szCs w:val="26"/>
        </w:rPr>
        <w:t xml:space="preserve">rights to an impartial judge and </w:t>
      </w:r>
      <w:r w:rsidR="00F61102" w:rsidRPr="00D616ED">
        <w:rPr>
          <w:rFonts w:ascii="Garamond" w:eastAsia="Garamond" w:hAnsi="Garamond" w:cs="Garamond"/>
          <w:color w:val="000000" w:themeColor="text1"/>
          <w:sz w:val="26"/>
          <w:szCs w:val="26"/>
        </w:rPr>
        <w:t>a fair trial</w:t>
      </w:r>
      <w:r w:rsidR="00D62ABB" w:rsidRPr="00D616ED">
        <w:rPr>
          <w:rFonts w:ascii="Garamond" w:eastAsia="Garamond" w:hAnsi="Garamond" w:cs="Garamond"/>
          <w:color w:val="000000" w:themeColor="text1"/>
          <w:sz w:val="26"/>
          <w:szCs w:val="26"/>
        </w:rPr>
        <w:t xml:space="preserve">. </w:t>
      </w:r>
      <w:r w:rsidR="00F61102" w:rsidRPr="00D616ED">
        <w:rPr>
          <w:rFonts w:ascii="Garamond" w:eastAsia="Garamond" w:hAnsi="Garamond" w:cs="Garamond"/>
          <w:color w:val="000000" w:themeColor="text1"/>
          <w:sz w:val="26"/>
          <w:szCs w:val="26"/>
        </w:rPr>
        <w:t xml:space="preserve">(See e.g., </w:t>
      </w:r>
      <w:r w:rsidR="00F61102" w:rsidRPr="00D616ED">
        <w:rPr>
          <w:rFonts w:ascii="Garamond" w:eastAsia="Garamond" w:hAnsi="Garamond" w:cs="Garamond"/>
          <w:i/>
          <w:iCs/>
          <w:color w:val="000000" w:themeColor="text1"/>
          <w:sz w:val="26"/>
          <w:szCs w:val="26"/>
        </w:rPr>
        <w:t>People v. Cowan</w:t>
      </w:r>
      <w:r w:rsidR="00F61102" w:rsidRPr="00D616ED">
        <w:rPr>
          <w:rFonts w:ascii="Garamond" w:eastAsia="Garamond" w:hAnsi="Garamond" w:cs="Garamond"/>
          <w:color w:val="000000" w:themeColor="text1"/>
          <w:sz w:val="26"/>
          <w:szCs w:val="26"/>
        </w:rPr>
        <w:t xml:space="preserve"> (2010) 50 Cal.4th 401, 402 [a fair trial in a fair tribunal is a basic requirement of due process and a criminal defendant has due process rights under both the state and federal constitutions to be tried by an impartial judge].) </w:t>
      </w:r>
      <w:r w:rsidR="00D62ABB" w:rsidRPr="00D616ED">
        <w:rPr>
          <w:rFonts w:ascii="Garamond" w:eastAsia="Garamond" w:hAnsi="Garamond" w:cs="Garamond"/>
          <w:color w:val="000000" w:themeColor="text1"/>
          <w:sz w:val="26"/>
          <w:szCs w:val="26"/>
        </w:rPr>
        <w:t>Accordingly</w:t>
      </w:r>
      <w:r w:rsidRPr="00D616ED">
        <w:rPr>
          <w:rFonts w:ascii="Garamond" w:eastAsia="Garamond" w:hAnsi="Garamond" w:cs="Garamond"/>
          <w:color w:val="000000" w:themeColor="text1"/>
          <w:sz w:val="26"/>
          <w:szCs w:val="26"/>
        </w:rPr>
        <w:t>, an appellate court applies the independent standard of review. (</w:t>
      </w:r>
      <w:r w:rsidRPr="00D616ED">
        <w:rPr>
          <w:rFonts w:ascii="Garamond" w:eastAsia="Garamond" w:hAnsi="Garamond" w:cs="Garamond"/>
          <w:i/>
          <w:color w:val="000000" w:themeColor="text1"/>
          <w:sz w:val="26"/>
          <w:szCs w:val="26"/>
        </w:rPr>
        <w:t>People v. Cromer</w:t>
      </w:r>
      <w:r w:rsidRPr="00D616ED">
        <w:rPr>
          <w:rFonts w:ascii="Garamond" w:eastAsia="Garamond" w:hAnsi="Garamond" w:cs="Garamond"/>
          <w:color w:val="000000" w:themeColor="text1"/>
          <w:sz w:val="26"/>
          <w:szCs w:val="26"/>
        </w:rPr>
        <w:t xml:space="preserve"> (2001) 24 Cal.4th 889, 901.) Whether or not judicial misconduct has occurred is evaluated on a case-by-case basis. (</w:t>
      </w:r>
      <w:r w:rsidRPr="00D616ED">
        <w:rPr>
          <w:rFonts w:ascii="Garamond" w:eastAsia="Garamond" w:hAnsi="Garamond" w:cs="Garamond"/>
          <w:i/>
          <w:color w:val="000000" w:themeColor="text1"/>
          <w:sz w:val="26"/>
          <w:szCs w:val="26"/>
        </w:rPr>
        <w:t>People v. Sanders</w:t>
      </w:r>
      <w:r w:rsidRPr="00D616ED">
        <w:rPr>
          <w:rFonts w:ascii="Garamond" w:eastAsia="Garamond" w:hAnsi="Garamond" w:cs="Garamond"/>
          <w:color w:val="000000" w:themeColor="text1"/>
          <w:sz w:val="26"/>
          <w:szCs w:val="26"/>
        </w:rPr>
        <w:t xml:space="preserve"> (1995) 11 Cal.4th 475, 531-532.)</w:t>
      </w:r>
    </w:p>
    <w:p w14:paraId="5F3BEBCA" w14:textId="05A4DFDC" w:rsidR="00870305" w:rsidRPr="00D616ED" w:rsidRDefault="00B12878" w:rsidP="00870305">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lastRenderedPageBreak/>
        <w:tab/>
      </w:r>
      <w:r w:rsidRPr="00D616ED">
        <w:rPr>
          <w:rFonts w:ascii="Garamond" w:eastAsia="Garamond" w:hAnsi="Garamond" w:cs="Garamond"/>
          <w:color w:val="000000" w:themeColor="text1"/>
          <w:sz w:val="26"/>
          <w:szCs w:val="26"/>
        </w:rPr>
        <w:tab/>
        <w:t>In reviewing a claim of judicial bias or misconduct, the appellate court’s role “is not to determine whether the trial judge’s conduct left something to be desired, or even whether some comments would have been better left unsaid. Rather, we must determine whether the judge’s behavior was so prejudicial that it denied [the defendant] a fair, as opposed to a perfect, trial . . .  We make that determination on a case-by-case basis, examining the context of the court’s comments and the circumstances under which they occurred . . . Thus, the propriety and prejudicial effect of a particular comment are judged by both its content and the circumstances surrounding it.” (</w:t>
      </w:r>
      <w:r w:rsidRPr="00D616ED">
        <w:rPr>
          <w:rFonts w:ascii="Garamond" w:eastAsia="Garamond" w:hAnsi="Garamond" w:cs="Garamond"/>
          <w:i/>
          <w:color w:val="000000" w:themeColor="text1"/>
          <w:sz w:val="26"/>
          <w:szCs w:val="26"/>
        </w:rPr>
        <w:t>People v. Abel</w:t>
      </w:r>
      <w:r w:rsidRPr="00D616ED">
        <w:rPr>
          <w:rFonts w:ascii="Garamond" w:eastAsia="Garamond" w:hAnsi="Garamond" w:cs="Garamond"/>
          <w:color w:val="000000" w:themeColor="text1"/>
          <w:sz w:val="26"/>
          <w:szCs w:val="26"/>
        </w:rPr>
        <w:t xml:space="preserve"> (2012) 53 Cal.4th 891, 914.)</w:t>
      </w:r>
    </w:p>
    <w:p w14:paraId="3DA29189" w14:textId="1E7FDC00" w:rsidR="000A43A4" w:rsidRPr="00D616ED" w:rsidRDefault="00870305" w:rsidP="00F148C6">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p>
    <w:p w14:paraId="2373EAC3" w14:textId="4B47EEBF" w:rsidR="00250652" w:rsidRPr="00D616ED" w:rsidRDefault="009876D7" w:rsidP="00CE1A9C">
      <w:pPr>
        <w:spacing w:after="120" w:line="240" w:lineRule="auto"/>
        <w:ind w:left="1" w:hanging="3"/>
        <w:rPr>
          <w:rFonts w:ascii="Garamond" w:eastAsia="Garamond" w:hAnsi="Garamond" w:cs="Garamond"/>
          <w:b/>
          <w:color w:val="000000" w:themeColor="text1"/>
          <w:sz w:val="26"/>
          <w:szCs w:val="26"/>
        </w:rPr>
      </w:pPr>
      <w:r w:rsidRPr="00D616ED">
        <w:rPr>
          <w:rFonts w:ascii="Garamond" w:eastAsia="Garamond" w:hAnsi="Garamond" w:cs="Garamond"/>
          <w:b/>
          <w:color w:val="000000" w:themeColor="text1"/>
          <w:sz w:val="26"/>
          <w:szCs w:val="26"/>
        </w:rPr>
        <w:t>I</w:t>
      </w:r>
      <w:r w:rsidR="00725606">
        <w:rPr>
          <w:rFonts w:ascii="Garamond" w:eastAsia="Garamond" w:hAnsi="Garamond" w:cs="Garamond"/>
          <w:b/>
          <w:color w:val="000000" w:themeColor="text1"/>
          <w:sz w:val="26"/>
          <w:szCs w:val="26"/>
        </w:rPr>
        <w:t>II</w:t>
      </w:r>
      <w:r w:rsidRPr="00D616ED">
        <w:rPr>
          <w:rFonts w:ascii="Garamond" w:eastAsia="Garamond" w:hAnsi="Garamond" w:cs="Garamond"/>
          <w:b/>
          <w:color w:val="000000" w:themeColor="text1"/>
          <w:sz w:val="26"/>
          <w:szCs w:val="26"/>
        </w:rPr>
        <w:t>.</w:t>
      </w:r>
      <w:r w:rsidR="00CE1A9C" w:rsidRPr="00D616ED">
        <w:rPr>
          <w:rFonts w:ascii="Garamond" w:eastAsia="Garamond" w:hAnsi="Garamond" w:cs="Garamond"/>
          <w:b/>
          <w:color w:val="000000" w:themeColor="text1"/>
          <w:sz w:val="26"/>
          <w:szCs w:val="26"/>
        </w:rPr>
        <w:tab/>
      </w:r>
      <w:r w:rsidR="00250652" w:rsidRPr="00D616ED">
        <w:rPr>
          <w:rFonts w:ascii="Garamond" w:eastAsia="Garamond" w:hAnsi="Garamond" w:cs="Garamond"/>
          <w:b/>
          <w:color w:val="000000" w:themeColor="text1"/>
          <w:sz w:val="26"/>
          <w:szCs w:val="26"/>
        </w:rPr>
        <w:t>Arguing Judicial Bias on Appeal</w:t>
      </w:r>
      <w:r w:rsidR="005C53C7">
        <w:rPr>
          <w:rFonts w:ascii="Garamond" w:eastAsia="Garamond" w:hAnsi="Garamond" w:cs="Garamond"/>
          <w:b/>
          <w:color w:val="000000" w:themeColor="text1"/>
          <w:sz w:val="26"/>
          <w:szCs w:val="26"/>
        </w:rPr>
        <w:t>.</w:t>
      </w:r>
    </w:p>
    <w:p w14:paraId="0000000B" w14:textId="062E16F4" w:rsidR="005D0B15" w:rsidRPr="00D616ED" w:rsidRDefault="00250652" w:rsidP="00CE1A9C">
      <w:pPr>
        <w:spacing w:after="120" w:line="240" w:lineRule="auto"/>
        <w:ind w:left="1" w:hanging="3"/>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A.</w:t>
      </w:r>
      <w:r w:rsidRPr="00D616ED">
        <w:rPr>
          <w:rFonts w:ascii="Garamond" w:eastAsia="Garamond" w:hAnsi="Garamond" w:cs="Garamond"/>
          <w:b/>
          <w:color w:val="000000" w:themeColor="text1"/>
          <w:sz w:val="26"/>
          <w:szCs w:val="26"/>
        </w:rPr>
        <w:tab/>
      </w:r>
      <w:r w:rsidR="008F5F52" w:rsidRPr="00D616ED">
        <w:rPr>
          <w:rFonts w:ascii="Garamond" w:eastAsia="Garamond" w:hAnsi="Garamond" w:cs="Garamond"/>
          <w:b/>
          <w:color w:val="000000" w:themeColor="text1"/>
          <w:sz w:val="26"/>
          <w:szCs w:val="26"/>
        </w:rPr>
        <w:t xml:space="preserve">Overcoming </w:t>
      </w:r>
      <w:r w:rsidR="005C53C7">
        <w:rPr>
          <w:rFonts w:ascii="Garamond" w:eastAsia="Garamond" w:hAnsi="Garamond" w:cs="Garamond"/>
          <w:b/>
          <w:color w:val="000000" w:themeColor="text1"/>
          <w:sz w:val="26"/>
          <w:szCs w:val="26"/>
        </w:rPr>
        <w:t>f</w:t>
      </w:r>
      <w:r w:rsidR="008F5F52" w:rsidRPr="00D616ED">
        <w:rPr>
          <w:rFonts w:ascii="Garamond" w:eastAsia="Garamond" w:hAnsi="Garamond" w:cs="Garamond"/>
          <w:b/>
          <w:color w:val="000000" w:themeColor="text1"/>
          <w:sz w:val="26"/>
          <w:szCs w:val="26"/>
        </w:rPr>
        <w:t>orfeiture</w:t>
      </w:r>
      <w:r w:rsidR="005C53C7">
        <w:rPr>
          <w:rFonts w:ascii="Garamond" w:eastAsia="Garamond" w:hAnsi="Garamond" w:cs="Garamond"/>
          <w:b/>
          <w:color w:val="000000" w:themeColor="text1"/>
          <w:sz w:val="26"/>
          <w:szCs w:val="26"/>
        </w:rPr>
        <w:t>.</w:t>
      </w:r>
    </w:p>
    <w:p w14:paraId="22638313" w14:textId="77777777" w:rsidR="003424D5" w:rsidRPr="00D616ED" w:rsidRDefault="00DB22DC" w:rsidP="00250652">
      <w:pPr>
        <w:spacing w:line="360" w:lineRule="auto"/>
        <w:ind w:leftChars="0" w:left="0" w:firstLineChars="0" w:firstLine="0"/>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17152F" w:rsidRPr="00D616ED">
        <w:rPr>
          <w:rFonts w:ascii="Garamond" w:eastAsia="Garamond" w:hAnsi="Garamond" w:cs="Garamond"/>
          <w:color w:val="000000" w:themeColor="text1"/>
          <w:sz w:val="26"/>
          <w:szCs w:val="26"/>
        </w:rPr>
        <w:t xml:space="preserve">Claims of judicial bias are often, if not usually, accompanied by a need to address </w:t>
      </w:r>
      <w:r w:rsidR="009876D7" w:rsidRPr="00D616ED">
        <w:rPr>
          <w:rFonts w:ascii="Garamond" w:eastAsia="Garamond" w:hAnsi="Garamond" w:cs="Garamond"/>
          <w:color w:val="000000" w:themeColor="text1"/>
          <w:sz w:val="26"/>
          <w:szCs w:val="26"/>
        </w:rPr>
        <w:t xml:space="preserve">forfeiture. </w:t>
      </w:r>
      <w:r w:rsidR="00250652" w:rsidRPr="00D616ED">
        <w:rPr>
          <w:rFonts w:ascii="Garamond" w:eastAsia="Garamond" w:hAnsi="Garamond" w:cs="Garamond"/>
          <w:color w:val="000000" w:themeColor="text1"/>
          <w:sz w:val="26"/>
          <w:szCs w:val="26"/>
        </w:rPr>
        <w:t>This is particularly true when the form of bias to be challenged concerns the trial court judge’s comments or gestures. I</w:t>
      </w:r>
      <w:r w:rsidR="00990F37" w:rsidRPr="00D616ED">
        <w:rPr>
          <w:rFonts w:ascii="Garamond" w:eastAsia="Garamond" w:hAnsi="Garamond" w:cs="Garamond"/>
          <w:color w:val="000000" w:themeColor="text1"/>
          <w:sz w:val="26"/>
          <w:szCs w:val="26"/>
        </w:rPr>
        <w:t xml:space="preserve">f trial counsel failed to object </w:t>
      </w:r>
      <w:r w:rsidR="00250652" w:rsidRPr="00D616ED">
        <w:rPr>
          <w:rFonts w:ascii="Garamond" w:eastAsia="Garamond" w:hAnsi="Garamond" w:cs="Garamond"/>
          <w:color w:val="000000" w:themeColor="text1"/>
          <w:sz w:val="26"/>
          <w:szCs w:val="26"/>
        </w:rPr>
        <w:t xml:space="preserve">at the time </w:t>
      </w:r>
      <w:r w:rsidR="003424D5" w:rsidRPr="00D616ED">
        <w:rPr>
          <w:rFonts w:ascii="Garamond" w:eastAsia="Garamond" w:hAnsi="Garamond" w:cs="Garamond"/>
          <w:color w:val="000000" w:themeColor="text1"/>
          <w:sz w:val="26"/>
          <w:szCs w:val="26"/>
        </w:rPr>
        <w:t xml:space="preserve">the expression of bias was made, </w:t>
      </w:r>
      <w:r w:rsidR="00990F37" w:rsidRPr="00D616ED">
        <w:rPr>
          <w:rFonts w:ascii="Garamond" w:eastAsia="Garamond" w:hAnsi="Garamond" w:cs="Garamond"/>
          <w:color w:val="000000" w:themeColor="text1"/>
          <w:sz w:val="26"/>
          <w:szCs w:val="26"/>
        </w:rPr>
        <w:t xml:space="preserve">appellate counsel should anticipatorily argue </w:t>
      </w:r>
      <w:r w:rsidR="00A138C8" w:rsidRPr="00D616ED">
        <w:rPr>
          <w:rFonts w:ascii="Garamond" w:eastAsia="Garamond" w:hAnsi="Garamond" w:cs="Garamond"/>
          <w:color w:val="000000" w:themeColor="text1"/>
          <w:sz w:val="26"/>
          <w:szCs w:val="26"/>
        </w:rPr>
        <w:t xml:space="preserve">against </w:t>
      </w:r>
      <w:r w:rsidR="00012D01" w:rsidRPr="00D616ED">
        <w:rPr>
          <w:rFonts w:ascii="Garamond" w:eastAsia="Garamond" w:hAnsi="Garamond" w:cs="Garamond"/>
          <w:color w:val="000000" w:themeColor="text1"/>
          <w:sz w:val="26"/>
          <w:szCs w:val="26"/>
        </w:rPr>
        <w:t>forfeiture</w:t>
      </w:r>
      <w:r w:rsidR="00990F37" w:rsidRPr="00D616ED">
        <w:rPr>
          <w:rFonts w:ascii="Garamond" w:eastAsia="Garamond" w:hAnsi="Garamond" w:cs="Garamond"/>
          <w:color w:val="000000" w:themeColor="text1"/>
          <w:sz w:val="26"/>
          <w:szCs w:val="26"/>
        </w:rPr>
        <w:t xml:space="preserve"> in the opening brief</w:t>
      </w:r>
      <w:r w:rsidR="00A138C8" w:rsidRPr="00D616ED">
        <w:rPr>
          <w:rFonts w:ascii="Garamond" w:eastAsia="Garamond" w:hAnsi="Garamond" w:cs="Garamond"/>
          <w:color w:val="000000" w:themeColor="text1"/>
          <w:sz w:val="26"/>
          <w:szCs w:val="26"/>
        </w:rPr>
        <w:t xml:space="preserve">. </w:t>
      </w:r>
    </w:p>
    <w:p w14:paraId="66868FAF" w14:textId="5EA82912" w:rsidR="00E3609D" w:rsidRPr="00D616ED" w:rsidRDefault="003424D5" w:rsidP="00250652">
      <w:pPr>
        <w:spacing w:line="360" w:lineRule="auto"/>
        <w:ind w:leftChars="0" w:left="0" w:firstLineChars="0" w:firstLine="0"/>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A8202F" w:rsidRPr="00D616ED">
        <w:rPr>
          <w:rFonts w:ascii="Garamond" w:eastAsia="Garamond" w:hAnsi="Garamond" w:cs="Garamond"/>
          <w:color w:val="000000" w:themeColor="text1"/>
          <w:sz w:val="26"/>
          <w:szCs w:val="26"/>
        </w:rPr>
        <w:t xml:space="preserve">Say, for instance, the trial court judge makes a </w:t>
      </w:r>
      <w:r w:rsidR="008E7734" w:rsidRPr="00D616ED">
        <w:rPr>
          <w:rFonts w:ascii="Garamond" w:eastAsia="Garamond" w:hAnsi="Garamond" w:cs="Garamond"/>
          <w:color w:val="000000" w:themeColor="text1"/>
          <w:sz w:val="26"/>
          <w:szCs w:val="26"/>
        </w:rPr>
        <w:t xml:space="preserve">comment during voir dire that </w:t>
      </w:r>
      <w:r w:rsidR="00DA15A1" w:rsidRPr="00D616ED">
        <w:rPr>
          <w:rFonts w:ascii="Garamond" w:eastAsia="Garamond" w:hAnsi="Garamond" w:cs="Garamond"/>
          <w:color w:val="000000" w:themeColor="text1"/>
          <w:sz w:val="26"/>
          <w:szCs w:val="26"/>
        </w:rPr>
        <w:t>might cause “a reasonable [person] [to] entertain doubts concerning the judge’s impartiality.” (</w:t>
      </w:r>
      <w:r w:rsidR="00DA15A1" w:rsidRPr="00D616ED">
        <w:rPr>
          <w:rFonts w:ascii="Garamond" w:eastAsia="Garamond" w:hAnsi="Garamond" w:cs="Garamond"/>
          <w:i/>
          <w:color w:val="000000" w:themeColor="text1"/>
          <w:sz w:val="26"/>
          <w:szCs w:val="26"/>
        </w:rPr>
        <w:t>Catchpole v. Brannon</w:t>
      </w:r>
      <w:r w:rsidR="00DA15A1" w:rsidRPr="00D616ED">
        <w:rPr>
          <w:rFonts w:ascii="Garamond" w:eastAsia="Garamond" w:hAnsi="Garamond" w:cs="Garamond"/>
          <w:color w:val="000000" w:themeColor="text1"/>
          <w:sz w:val="26"/>
          <w:szCs w:val="26"/>
        </w:rPr>
        <w:t xml:space="preserve">, </w:t>
      </w:r>
      <w:r w:rsidR="00DA15A1" w:rsidRPr="00D616ED">
        <w:rPr>
          <w:rFonts w:ascii="Garamond" w:eastAsia="Garamond" w:hAnsi="Garamond" w:cs="Garamond"/>
          <w:i/>
          <w:color w:val="000000" w:themeColor="text1"/>
          <w:sz w:val="26"/>
          <w:szCs w:val="26"/>
        </w:rPr>
        <w:t>supra</w:t>
      </w:r>
      <w:r w:rsidR="00DA15A1" w:rsidRPr="00D616ED">
        <w:rPr>
          <w:rFonts w:ascii="Garamond" w:eastAsia="Garamond" w:hAnsi="Garamond" w:cs="Garamond"/>
          <w:color w:val="000000" w:themeColor="text1"/>
          <w:sz w:val="26"/>
          <w:szCs w:val="26"/>
        </w:rPr>
        <w:t xml:space="preserve">, 36 Cal.App.4th at p. 246.) </w:t>
      </w:r>
      <w:r w:rsidR="004C1EC7" w:rsidRPr="00D616ED">
        <w:rPr>
          <w:rFonts w:ascii="Garamond" w:eastAsia="Garamond" w:hAnsi="Garamond" w:cs="Garamond"/>
          <w:color w:val="000000" w:themeColor="text1"/>
          <w:sz w:val="26"/>
          <w:szCs w:val="26"/>
        </w:rPr>
        <w:t xml:space="preserve">At the time of the comment, </w:t>
      </w:r>
      <w:r w:rsidR="00DA15A1" w:rsidRPr="00D616ED">
        <w:rPr>
          <w:rFonts w:ascii="Garamond" w:eastAsia="Garamond" w:hAnsi="Garamond" w:cs="Garamond"/>
          <w:color w:val="000000" w:themeColor="text1"/>
          <w:sz w:val="26"/>
          <w:szCs w:val="26"/>
        </w:rPr>
        <w:t xml:space="preserve">however, </w:t>
      </w:r>
      <w:r w:rsidR="004C1EC7" w:rsidRPr="00D616ED">
        <w:rPr>
          <w:rFonts w:ascii="Garamond" w:eastAsia="Garamond" w:hAnsi="Garamond" w:cs="Garamond"/>
          <w:color w:val="000000" w:themeColor="text1"/>
          <w:sz w:val="26"/>
          <w:szCs w:val="26"/>
        </w:rPr>
        <w:t>defense counsel remain</w:t>
      </w:r>
      <w:r w:rsidR="00DA15A1" w:rsidRPr="00D616ED">
        <w:rPr>
          <w:rFonts w:ascii="Garamond" w:eastAsia="Garamond" w:hAnsi="Garamond" w:cs="Garamond"/>
          <w:color w:val="000000" w:themeColor="text1"/>
          <w:sz w:val="26"/>
          <w:szCs w:val="26"/>
        </w:rPr>
        <w:t>ed</w:t>
      </w:r>
      <w:r w:rsidR="004C1EC7" w:rsidRPr="00D616ED">
        <w:rPr>
          <w:rFonts w:ascii="Garamond" w:eastAsia="Garamond" w:hAnsi="Garamond" w:cs="Garamond"/>
          <w:color w:val="000000" w:themeColor="text1"/>
          <w:sz w:val="26"/>
          <w:szCs w:val="26"/>
        </w:rPr>
        <w:t xml:space="preserve"> silent.</w:t>
      </w:r>
      <w:r w:rsidR="00DA15A1" w:rsidRPr="00D616ED">
        <w:rPr>
          <w:rFonts w:ascii="Garamond" w:eastAsia="Garamond" w:hAnsi="Garamond" w:cs="Garamond"/>
          <w:color w:val="000000" w:themeColor="text1"/>
          <w:sz w:val="26"/>
          <w:szCs w:val="26"/>
        </w:rPr>
        <w:t xml:space="preserve"> </w:t>
      </w:r>
      <w:r w:rsidR="00BE5B88" w:rsidRPr="00D616ED">
        <w:rPr>
          <w:rFonts w:ascii="Garamond" w:eastAsia="Garamond" w:hAnsi="Garamond" w:cs="Garamond"/>
          <w:color w:val="000000" w:themeColor="text1"/>
          <w:sz w:val="26"/>
          <w:szCs w:val="26"/>
        </w:rPr>
        <w:t xml:space="preserve">Was an objection required? </w:t>
      </w:r>
      <w:r w:rsidR="004C1EC7" w:rsidRPr="00D616ED">
        <w:rPr>
          <w:rFonts w:ascii="Garamond" w:eastAsia="Garamond" w:hAnsi="Garamond" w:cs="Garamond"/>
          <w:color w:val="000000" w:themeColor="text1"/>
          <w:sz w:val="26"/>
          <w:szCs w:val="26"/>
        </w:rPr>
        <w:t xml:space="preserve">What if the trial court judge made a number of questionable rulings and comments throughout the trial proceedings that </w:t>
      </w:r>
      <w:r w:rsidR="006B763A" w:rsidRPr="00D616ED">
        <w:rPr>
          <w:rFonts w:ascii="Garamond" w:eastAsia="Garamond" w:hAnsi="Garamond" w:cs="Garamond"/>
          <w:color w:val="000000" w:themeColor="text1"/>
          <w:sz w:val="26"/>
          <w:szCs w:val="26"/>
        </w:rPr>
        <w:t xml:space="preserve">reasonably appear to be based not on law or evidence, but on bias or </w:t>
      </w:r>
      <w:r w:rsidR="00F42454" w:rsidRPr="00D616ED">
        <w:rPr>
          <w:rFonts w:ascii="Garamond" w:eastAsia="Garamond" w:hAnsi="Garamond" w:cs="Garamond"/>
          <w:color w:val="000000" w:themeColor="text1"/>
          <w:sz w:val="26"/>
          <w:szCs w:val="26"/>
        </w:rPr>
        <w:t>prejudice?</w:t>
      </w:r>
      <w:r w:rsidR="006B763A" w:rsidRPr="00D616ED">
        <w:rPr>
          <w:rFonts w:ascii="Garamond" w:eastAsia="Garamond" w:hAnsi="Garamond" w:cs="Garamond"/>
          <w:color w:val="000000" w:themeColor="text1"/>
          <w:sz w:val="26"/>
          <w:szCs w:val="26"/>
        </w:rPr>
        <w:t xml:space="preserve"> Is defense</w:t>
      </w:r>
      <w:r w:rsidR="00E3609D" w:rsidRPr="00D616ED">
        <w:rPr>
          <w:rFonts w:ascii="Garamond" w:eastAsia="Garamond" w:hAnsi="Garamond" w:cs="Garamond"/>
          <w:color w:val="000000" w:themeColor="text1"/>
          <w:sz w:val="26"/>
          <w:szCs w:val="26"/>
        </w:rPr>
        <w:t xml:space="preserve"> trial</w:t>
      </w:r>
      <w:r w:rsidR="006B763A" w:rsidRPr="00D616ED">
        <w:rPr>
          <w:rFonts w:ascii="Garamond" w:eastAsia="Garamond" w:hAnsi="Garamond" w:cs="Garamond"/>
          <w:color w:val="000000" w:themeColor="text1"/>
          <w:sz w:val="26"/>
          <w:szCs w:val="26"/>
        </w:rPr>
        <w:t xml:space="preserve"> counsel required to make a record? </w:t>
      </w:r>
      <w:r w:rsidR="000E547E" w:rsidRPr="00D616ED">
        <w:rPr>
          <w:rFonts w:ascii="Garamond" w:eastAsia="Garamond" w:hAnsi="Garamond" w:cs="Garamond"/>
          <w:color w:val="000000" w:themeColor="text1"/>
          <w:sz w:val="26"/>
          <w:szCs w:val="26"/>
        </w:rPr>
        <w:t xml:space="preserve">The answer to both is perhaps. </w:t>
      </w:r>
    </w:p>
    <w:p w14:paraId="00000015" w14:textId="56190D7F" w:rsidR="005D0B15" w:rsidRPr="00D616ED" w:rsidRDefault="00E3609D" w:rsidP="008C561C">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0E547E" w:rsidRPr="00D616ED">
        <w:rPr>
          <w:rFonts w:ascii="Garamond" w:eastAsia="Garamond" w:hAnsi="Garamond" w:cs="Garamond"/>
          <w:color w:val="000000" w:themeColor="text1"/>
          <w:sz w:val="26"/>
          <w:szCs w:val="26"/>
        </w:rPr>
        <w:t xml:space="preserve">The </w:t>
      </w:r>
      <w:r w:rsidR="00C95FA2" w:rsidRPr="00D616ED">
        <w:rPr>
          <w:rFonts w:ascii="Garamond" w:eastAsia="Garamond" w:hAnsi="Garamond" w:cs="Garamond"/>
          <w:color w:val="000000" w:themeColor="text1"/>
          <w:sz w:val="26"/>
          <w:szCs w:val="26"/>
        </w:rPr>
        <w:t>general ru</w:t>
      </w:r>
      <w:r w:rsidR="008C561C" w:rsidRPr="00D616ED">
        <w:rPr>
          <w:rFonts w:ascii="Garamond" w:eastAsia="Garamond" w:hAnsi="Garamond" w:cs="Garamond"/>
          <w:color w:val="000000" w:themeColor="text1"/>
          <w:sz w:val="26"/>
          <w:szCs w:val="26"/>
        </w:rPr>
        <w:t>le is that “a specific and timely objection to judicial misconduct is required to preserve the claim for appellate review.” (</w:t>
      </w:r>
      <w:r w:rsidR="008C561C" w:rsidRPr="00D616ED">
        <w:rPr>
          <w:rFonts w:ascii="Garamond" w:eastAsia="Garamond" w:hAnsi="Garamond" w:cs="Garamond"/>
          <w:i/>
          <w:iCs/>
          <w:color w:val="000000" w:themeColor="text1"/>
          <w:sz w:val="26"/>
          <w:szCs w:val="26"/>
        </w:rPr>
        <w:t>People v. Seumanu</w:t>
      </w:r>
      <w:r w:rsidR="008C561C" w:rsidRPr="00D616ED">
        <w:rPr>
          <w:rFonts w:ascii="Garamond" w:eastAsia="Garamond" w:hAnsi="Garamond" w:cs="Garamond"/>
          <w:color w:val="000000" w:themeColor="text1"/>
          <w:sz w:val="26"/>
          <w:szCs w:val="26"/>
        </w:rPr>
        <w:t xml:space="preserve"> (2015) 61 Cal.4th 1293, 1320.) </w:t>
      </w:r>
      <w:r w:rsidR="00BD6C42" w:rsidRPr="00D616ED">
        <w:rPr>
          <w:rFonts w:ascii="Garamond" w:eastAsia="Garamond" w:hAnsi="Garamond" w:cs="Garamond"/>
          <w:color w:val="000000" w:themeColor="text1"/>
          <w:sz w:val="26"/>
          <w:szCs w:val="26"/>
        </w:rPr>
        <w:t>But there are a number of potential ways to counter the forfeiture claim</w:t>
      </w:r>
      <w:r w:rsidR="002568F3" w:rsidRPr="00D616ED">
        <w:rPr>
          <w:rFonts w:ascii="Garamond" w:eastAsia="Garamond" w:hAnsi="Garamond" w:cs="Garamond"/>
          <w:color w:val="000000" w:themeColor="text1"/>
          <w:sz w:val="26"/>
          <w:szCs w:val="26"/>
        </w:rPr>
        <w:t xml:space="preserve">. </w:t>
      </w:r>
    </w:p>
    <w:p w14:paraId="00000018" w14:textId="77777777" w:rsidR="005D0B15" w:rsidRPr="00D616ED" w:rsidRDefault="005D0B15">
      <w:pPr>
        <w:ind w:left="1" w:hanging="3"/>
        <w:rPr>
          <w:rFonts w:ascii="Garamond" w:eastAsia="Garamond" w:hAnsi="Garamond" w:cs="Garamond"/>
          <w:color w:val="000000" w:themeColor="text1"/>
          <w:sz w:val="26"/>
          <w:szCs w:val="26"/>
        </w:rPr>
      </w:pPr>
    </w:p>
    <w:p w14:paraId="00000019" w14:textId="3E881563" w:rsidR="005D0B15" w:rsidRPr="00D616ED" w:rsidRDefault="009876D7" w:rsidP="00E3609D">
      <w:pPr>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lastRenderedPageBreak/>
        <w:t>Claim that it would be unfair to expect an objection in the circumstances.</w:t>
      </w:r>
      <w:r w:rsidRPr="00D616ED">
        <w:rPr>
          <w:rFonts w:ascii="Garamond" w:eastAsia="Garamond" w:hAnsi="Garamond" w:cs="Garamond"/>
          <w:color w:val="000000" w:themeColor="text1"/>
          <w:sz w:val="26"/>
          <w:szCs w:val="26"/>
        </w:rPr>
        <w:t xml:space="preserve"> “Few more daunting responsibilities could be imposed on counsel than the duty to confront a judge with his or her alleged gender bias in presiding at trial. The risk of offending the court and the doubt whether the problem could be cured by objection might discourage the assertion of even meritorious claims. Requiring the issue to be raised at trial would therefore have the unjust effect of insulating judges from accountability for bias.” (</w:t>
      </w:r>
      <w:r w:rsidRPr="00D616ED">
        <w:rPr>
          <w:rFonts w:ascii="Garamond" w:eastAsia="Garamond" w:hAnsi="Garamond" w:cs="Garamond"/>
          <w:i/>
          <w:color w:val="000000" w:themeColor="text1"/>
          <w:sz w:val="26"/>
          <w:szCs w:val="26"/>
        </w:rPr>
        <w:t>Catchpole v. Brannon</w:t>
      </w:r>
      <w:r w:rsidR="0083172C" w:rsidRPr="00D616ED">
        <w:rPr>
          <w:rFonts w:ascii="Garamond" w:eastAsia="Garamond" w:hAnsi="Garamond" w:cs="Garamond"/>
          <w:color w:val="000000" w:themeColor="text1"/>
          <w:sz w:val="26"/>
          <w:szCs w:val="26"/>
        </w:rPr>
        <w:t xml:space="preserve">, </w:t>
      </w:r>
      <w:r w:rsidR="0083172C" w:rsidRPr="00D616ED">
        <w:rPr>
          <w:rFonts w:ascii="Garamond" w:eastAsia="Garamond" w:hAnsi="Garamond" w:cs="Garamond"/>
          <w:i/>
          <w:iCs/>
          <w:color w:val="000000" w:themeColor="text1"/>
          <w:sz w:val="26"/>
          <w:szCs w:val="26"/>
        </w:rPr>
        <w:t>supra</w:t>
      </w:r>
      <w:r w:rsidR="0083172C" w:rsidRPr="00D616ED">
        <w:rPr>
          <w:rFonts w:ascii="Garamond" w:eastAsia="Garamond" w:hAnsi="Garamond" w:cs="Garamond"/>
          <w:color w:val="000000" w:themeColor="text1"/>
          <w:sz w:val="26"/>
          <w:szCs w:val="26"/>
        </w:rPr>
        <w:t xml:space="preserve">, </w:t>
      </w:r>
      <w:r w:rsidRPr="00D616ED">
        <w:rPr>
          <w:rFonts w:ascii="Garamond" w:eastAsia="Garamond" w:hAnsi="Garamond" w:cs="Garamond"/>
          <w:color w:val="000000" w:themeColor="text1"/>
          <w:sz w:val="26"/>
          <w:szCs w:val="26"/>
        </w:rPr>
        <w:t xml:space="preserve">36 Cal.App.4th </w:t>
      </w:r>
      <w:r w:rsidR="0083172C" w:rsidRPr="00D616ED">
        <w:rPr>
          <w:rFonts w:ascii="Garamond" w:eastAsia="Garamond" w:hAnsi="Garamond" w:cs="Garamond"/>
          <w:color w:val="000000" w:themeColor="text1"/>
          <w:sz w:val="26"/>
          <w:szCs w:val="26"/>
        </w:rPr>
        <w:t>at p.</w:t>
      </w:r>
      <w:r w:rsidRPr="00D616ED">
        <w:rPr>
          <w:rFonts w:ascii="Garamond" w:eastAsia="Garamond" w:hAnsi="Garamond" w:cs="Garamond"/>
          <w:color w:val="000000" w:themeColor="text1"/>
          <w:sz w:val="26"/>
          <w:szCs w:val="26"/>
        </w:rPr>
        <w:t xml:space="preserve"> 244.)</w:t>
      </w:r>
    </w:p>
    <w:p w14:paraId="0E950980" w14:textId="77777777" w:rsidR="00E3609D" w:rsidRPr="00D616ED" w:rsidRDefault="00E3609D" w:rsidP="00E3609D">
      <w:pPr>
        <w:ind w:leftChars="0" w:left="718" w:firstLineChars="0" w:firstLine="0"/>
        <w:rPr>
          <w:rFonts w:ascii="Garamond" w:eastAsia="Garamond" w:hAnsi="Garamond" w:cs="Garamond"/>
          <w:color w:val="000000" w:themeColor="text1"/>
          <w:sz w:val="26"/>
          <w:szCs w:val="26"/>
        </w:rPr>
      </w:pPr>
    </w:p>
    <w:p w14:paraId="0000001A" w14:textId="4AD1ADD4" w:rsidR="005D0B15" w:rsidRPr="00D616ED" w:rsidRDefault="009876D7" w:rsidP="00E3609D">
      <w:pPr>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Argue that the trial court’s actions and comments reveal actual bias and constitute structural error that affected appellant’s substantial rights.</w:t>
      </w:r>
      <w:r w:rsidRPr="00D616ED">
        <w:rPr>
          <w:rFonts w:ascii="Garamond" w:eastAsia="Garamond" w:hAnsi="Garamond" w:cs="Garamond"/>
          <w:color w:val="000000" w:themeColor="text1"/>
          <w:sz w:val="26"/>
          <w:szCs w:val="26"/>
        </w:rPr>
        <w:t xml:space="preserve"> (See </w:t>
      </w:r>
      <w:r w:rsidRPr="00D616ED">
        <w:rPr>
          <w:rFonts w:ascii="Garamond" w:eastAsia="Garamond" w:hAnsi="Garamond" w:cs="Garamond"/>
          <w:i/>
          <w:color w:val="000000" w:themeColor="text1"/>
          <w:sz w:val="26"/>
          <w:szCs w:val="26"/>
        </w:rPr>
        <w:t>Chapman v. California</w:t>
      </w:r>
      <w:r w:rsidRPr="00D616ED">
        <w:rPr>
          <w:rFonts w:ascii="Garamond" w:eastAsia="Garamond" w:hAnsi="Garamond" w:cs="Garamond"/>
          <w:color w:val="000000" w:themeColor="text1"/>
          <w:sz w:val="26"/>
          <w:szCs w:val="26"/>
        </w:rPr>
        <w:t xml:space="preserve"> (1967) 386 U.S. 18, 23, fn. 8. [evidence of </w:t>
      </w:r>
      <w:r w:rsidR="002B515C">
        <w:rPr>
          <w:rFonts w:ascii="Garamond" w:eastAsia="Garamond" w:hAnsi="Garamond" w:cs="Garamond"/>
          <w:color w:val="000000" w:themeColor="text1"/>
          <w:sz w:val="26"/>
          <w:szCs w:val="26"/>
        </w:rPr>
        <w:t xml:space="preserve">a </w:t>
      </w:r>
      <w:r w:rsidRPr="00D616ED">
        <w:rPr>
          <w:rFonts w:ascii="Garamond" w:eastAsia="Garamond" w:hAnsi="Garamond" w:cs="Garamond"/>
          <w:color w:val="000000" w:themeColor="text1"/>
          <w:sz w:val="26"/>
          <w:szCs w:val="26"/>
        </w:rPr>
        <w:t>partial judge is structural error].) In such a case, the reviewing court may address the error despite the absence of an objection in the trial court. (</w:t>
      </w:r>
      <w:r w:rsidRPr="00D616ED">
        <w:rPr>
          <w:rFonts w:ascii="Garamond" w:eastAsia="Garamond" w:hAnsi="Garamond" w:cs="Garamond"/>
          <w:i/>
          <w:color w:val="000000" w:themeColor="text1"/>
          <w:sz w:val="26"/>
          <w:szCs w:val="26"/>
        </w:rPr>
        <w:t>People v. Abbaszadeh</w:t>
      </w:r>
      <w:r w:rsidRPr="00D616ED">
        <w:rPr>
          <w:rFonts w:ascii="Garamond" w:eastAsia="Garamond" w:hAnsi="Garamond" w:cs="Garamond"/>
          <w:color w:val="000000" w:themeColor="text1"/>
          <w:sz w:val="26"/>
          <w:szCs w:val="26"/>
        </w:rPr>
        <w:t xml:space="preserve"> (2003) 106 Cal.App.4th 642, 649-650 [where an error affects the substantial rights of the defendant, the integrity of the judiciary, and the structural integrity of the trial are implicated, such that it would be a miscarriage of justice to allow the conviction to stand].)</w:t>
      </w:r>
    </w:p>
    <w:p w14:paraId="6396ADD3" w14:textId="77777777" w:rsidR="00E3609D" w:rsidRPr="00D616ED" w:rsidRDefault="00E3609D" w:rsidP="00E3609D">
      <w:pPr>
        <w:ind w:leftChars="0" w:left="718" w:firstLineChars="0" w:firstLine="0"/>
        <w:rPr>
          <w:rFonts w:ascii="Garamond" w:eastAsia="Garamond" w:hAnsi="Garamond" w:cs="Garamond"/>
          <w:color w:val="000000" w:themeColor="text1"/>
          <w:sz w:val="26"/>
          <w:szCs w:val="26"/>
        </w:rPr>
      </w:pPr>
    </w:p>
    <w:p w14:paraId="68224799" w14:textId="0621A96E" w:rsidR="00C80A58" w:rsidRPr="00D616ED" w:rsidRDefault="009876D7" w:rsidP="00C80A58">
      <w:pPr>
        <w:widowControl w:val="0"/>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Argue public policy.</w:t>
      </w:r>
      <w:r w:rsidRPr="00D616ED">
        <w:rPr>
          <w:rFonts w:ascii="Garamond" w:eastAsia="Garamond" w:hAnsi="Garamond" w:cs="Garamond"/>
          <w:color w:val="000000" w:themeColor="text1"/>
          <w:sz w:val="26"/>
          <w:szCs w:val="26"/>
        </w:rPr>
        <w:t xml:space="preserve"> “As Witkin has observed, the rule that an appellate court will not consider points not raised at trial does not apply to “[a] matter involving the public interest or the due administration of justice.” (9 Witkin, Cal. Procedure (3d ed. 1985) Appeal, § 315, p. 326.) The issue of judicial gender bias obviously involves both a public interest and the due administration of justice. (</w:t>
      </w:r>
      <w:r w:rsidRPr="00D616ED">
        <w:rPr>
          <w:rFonts w:ascii="Garamond" w:eastAsia="Garamond" w:hAnsi="Garamond" w:cs="Garamond"/>
          <w:i/>
          <w:color w:val="000000" w:themeColor="text1"/>
          <w:sz w:val="26"/>
          <w:szCs w:val="26"/>
        </w:rPr>
        <w:t>Catchpole v. Brannon</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xml:space="preserve">, 36 Cal.App.4th at p. 244.)   </w:t>
      </w:r>
    </w:p>
    <w:p w14:paraId="546D8334" w14:textId="77777777" w:rsidR="00C80A58" w:rsidRPr="00D616ED" w:rsidRDefault="00C80A58" w:rsidP="00C80A58">
      <w:pPr>
        <w:widowControl w:val="0"/>
        <w:ind w:leftChars="0" w:left="718" w:firstLineChars="0" w:firstLine="0"/>
        <w:rPr>
          <w:rFonts w:ascii="Garamond" w:eastAsia="Garamond" w:hAnsi="Garamond" w:cs="Garamond"/>
          <w:color w:val="000000" w:themeColor="text1"/>
          <w:sz w:val="26"/>
          <w:szCs w:val="26"/>
        </w:rPr>
      </w:pPr>
    </w:p>
    <w:p w14:paraId="62C1A5F5" w14:textId="7CE613C9" w:rsidR="00C80A58" w:rsidRPr="00D616ED" w:rsidRDefault="00DF6AA2" w:rsidP="00C80A58">
      <w:pPr>
        <w:widowControl w:val="0"/>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Remind the court th</w:t>
      </w:r>
      <w:r w:rsidR="00803423" w:rsidRPr="00D616ED">
        <w:rPr>
          <w:rFonts w:ascii="Garamond" w:eastAsia="Garamond" w:hAnsi="Garamond" w:cs="Garamond"/>
          <w:b/>
          <w:color w:val="000000" w:themeColor="text1"/>
          <w:sz w:val="26"/>
          <w:szCs w:val="26"/>
        </w:rPr>
        <w:t xml:space="preserve">at </w:t>
      </w:r>
      <w:r w:rsidR="00AA5B57" w:rsidRPr="00D616ED">
        <w:rPr>
          <w:rFonts w:ascii="Garamond" w:eastAsia="Garamond" w:hAnsi="Garamond" w:cs="Garamond"/>
          <w:b/>
          <w:color w:val="000000" w:themeColor="text1"/>
          <w:sz w:val="26"/>
          <w:szCs w:val="26"/>
        </w:rPr>
        <w:t xml:space="preserve">more than the instant defendant’s rights are at stake. </w:t>
      </w:r>
      <w:r w:rsidRPr="00D616ED">
        <w:rPr>
          <w:rFonts w:ascii="Garamond" w:eastAsia="Garamond" w:hAnsi="Garamond" w:cs="Garamond"/>
          <w:bCs/>
          <w:color w:val="000000" w:themeColor="text1"/>
          <w:sz w:val="26"/>
          <w:szCs w:val="26"/>
        </w:rPr>
        <w:t xml:space="preserve">Judicial disqualification </w:t>
      </w:r>
      <w:r w:rsidR="00C80A58" w:rsidRPr="00D616ED">
        <w:rPr>
          <w:rFonts w:ascii="Garamond" w:eastAsia="Garamond" w:hAnsi="Garamond" w:cs="Garamond"/>
          <w:bCs/>
          <w:color w:val="000000" w:themeColor="text1"/>
          <w:sz w:val="26"/>
          <w:szCs w:val="26"/>
        </w:rPr>
        <w:t>statutes</w:t>
      </w:r>
      <w:r w:rsidR="009713DA" w:rsidRPr="00D616ED">
        <w:rPr>
          <w:rFonts w:ascii="Garamond" w:eastAsia="Garamond" w:hAnsi="Garamond" w:cs="Garamond"/>
          <w:bCs/>
          <w:color w:val="000000" w:themeColor="text1"/>
          <w:sz w:val="26"/>
          <w:szCs w:val="26"/>
        </w:rPr>
        <w:t xml:space="preserve"> are</w:t>
      </w:r>
      <w:r w:rsidR="009713DA" w:rsidRPr="00D616ED">
        <w:rPr>
          <w:rFonts w:ascii="Garamond" w:eastAsia="Garamond" w:hAnsi="Garamond" w:cs="Garamond"/>
          <w:color w:val="000000" w:themeColor="text1"/>
          <w:sz w:val="26"/>
          <w:szCs w:val="26"/>
        </w:rPr>
        <w:t xml:space="preserve"> “not solely concerned with the rights of the parties before the court but [are] also ‘intended to ensure public confidence in the judiciary.” (</w:t>
      </w:r>
      <w:r w:rsidR="009713DA" w:rsidRPr="00D616ED">
        <w:rPr>
          <w:rFonts w:ascii="Garamond" w:eastAsia="Garamond" w:hAnsi="Garamond" w:cs="Garamond"/>
          <w:i/>
          <w:color w:val="000000" w:themeColor="text1"/>
          <w:sz w:val="26"/>
          <w:szCs w:val="26"/>
        </w:rPr>
        <w:t>Freeman</w:t>
      </w:r>
      <w:r w:rsidR="009713DA" w:rsidRPr="00D616ED">
        <w:rPr>
          <w:rFonts w:ascii="Garamond" w:eastAsia="Garamond" w:hAnsi="Garamond" w:cs="Garamond"/>
          <w:color w:val="000000" w:themeColor="text1"/>
          <w:sz w:val="26"/>
          <w:szCs w:val="26"/>
        </w:rPr>
        <w:t xml:space="preserve">, </w:t>
      </w:r>
      <w:r w:rsidR="009713DA" w:rsidRPr="00D616ED">
        <w:rPr>
          <w:rFonts w:ascii="Garamond" w:eastAsia="Garamond" w:hAnsi="Garamond" w:cs="Garamond"/>
          <w:i/>
          <w:color w:val="000000" w:themeColor="text1"/>
          <w:sz w:val="26"/>
          <w:szCs w:val="26"/>
        </w:rPr>
        <w:t>supra</w:t>
      </w:r>
      <w:r w:rsidR="009713DA" w:rsidRPr="00D616ED">
        <w:rPr>
          <w:rFonts w:ascii="Garamond" w:eastAsia="Garamond" w:hAnsi="Garamond" w:cs="Garamond"/>
          <w:color w:val="000000" w:themeColor="text1"/>
          <w:sz w:val="26"/>
          <w:szCs w:val="26"/>
        </w:rPr>
        <w:t xml:space="preserve">, 47 Cal.4th at pp. 1000-1001, citing </w:t>
      </w:r>
      <w:r w:rsidR="009713DA" w:rsidRPr="00D616ED">
        <w:rPr>
          <w:rFonts w:ascii="Garamond" w:eastAsia="Garamond" w:hAnsi="Garamond" w:cs="Garamond"/>
          <w:i/>
          <w:color w:val="000000" w:themeColor="text1"/>
          <w:sz w:val="26"/>
          <w:szCs w:val="26"/>
        </w:rPr>
        <w:t>Curle v. Superior Court</w:t>
      </w:r>
      <w:r w:rsidR="009713DA" w:rsidRPr="00D616ED">
        <w:rPr>
          <w:rFonts w:ascii="Garamond" w:eastAsia="Garamond" w:hAnsi="Garamond" w:cs="Garamond"/>
          <w:color w:val="000000" w:themeColor="text1"/>
          <w:sz w:val="26"/>
          <w:szCs w:val="26"/>
        </w:rPr>
        <w:t xml:space="preserve"> (2001) 24 Cal.4th 1057, 1070.) To that end, the appellate courts should reach the merits of a claim</w:t>
      </w:r>
      <w:r w:rsidR="00C80A58" w:rsidRPr="00D616ED">
        <w:rPr>
          <w:rFonts w:ascii="Garamond" w:eastAsia="Garamond" w:hAnsi="Garamond" w:cs="Garamond"/>
          <w:color w:val="000000" w:themeColor="text1"/>
          <w:sz w:val="26"/>
          <w:szCs w:val="26"/>
        </w:rPr>
        <w:t xml:space="preserve"> of judicial bias in order to promote confidence in the judiciary for the public at large.</w:t>
      </w:r>
    </w:p>
    <w:p w14:paraId="21920B8B" w14:textId="77777777" w:rsidR="00C80A58" w:rsidRPr="00D616ED" w:rsidRDefault="00C80A58" w:rsidP="00C80A58">
      <w:pPr>
        <w:widowControl w:val="0"/>
        <w:ind w:leftChars="0" w:left="718" w:firstLineChars="0" w:firstLine="0"/>
        <w:rPr>
          <w:rFonts w:ascii="Garamond" w:eastAsia="Garamond" w:hAnsi="Garamond" w:cs="Garamond"/>
          <w:color w:val="000000" w:themeColor="text1"/>
          <w:sz w:val="26"/>
          <w:szCs w:val="26"/>
        </w:rPr>
      </w:pPr>
    </w:p>
    <w:p w14:paraId="0000001C" w14:textId="7C9FC2FF" w:rsidR="005D0B15" w:rsidRDefault="009713DA" w:rsidP="00E3609D">
      <w:pPr>
        <w:widowControl w:val="0"/>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bCs/>
          <w:color w:val="000000" w:themeColor="text1"/>
          <w:sz w:val="26"/>
          <w:szCs w:val="26"/>
        </w:rPr>
        <w:t>Appeal to the Justices</w:t>
      </w:r>
      <w:r w:rsidR="002B515C">
        <w:rPr>
          <w:rFonts w:ascii="Garamond" w:eastAsia="Garamond" w:hAnsi="Garamond" w:cs="Garamond"/>
          <w:b/>
          <w:bCs/>
          <w:color w:val="000000" w:themeColor="text1"/>
          <w:sz w:val="26"/>
          <w:szCs w:val="26"/>
        </w:rPr>
        <w:t>’</w:t>
      </w:r>
      <w:r w:rsidRPr="00D616ED">
        <w:rPr>
          <w:rFonts w:ascii="Garamond" w:eastAsia="Garamond" w:hAnsi="Garamond" w:cs="Garamond"/>
          <w:b/>
          <w:bCs/>
          <w:color w:val="000000" w:themeColor="text1"/>
          <w:sz w:val="26"/>
          <w:szCs w:val="26"/>
        </w:rPr>
        <w:t xml:space="preserve"> inherent </w:t>
      </w:r>
      <w:r w:rsidR="007F6DF5" w:rsidRPr="00D616ED">
        <w:rPr>
          <w:rFonts w:ascii="Garamond" w:eastAsia="Garamond" w:hAnsi="Garamond" w:cs="Garamond"/>
          <w:b/>
          <w:bCs/>
          <w:color w:val="000000" w:themeColor="text1"/>
          <w:sz w:val="26"/>
          <w:szCs w:val="26"/>
        </w:rPr>
        <w:t>authority</w:t>
      </w:r>
      <w:r w:rsidR="009876D7" w:rsidRPr="00D616ED">
        <w:rPr>
          <w:rFonts w:ascii="Garamond" w:eastAsia="Garamond" w:hAnsi="Garamond" w:cs="Garamond"/>
          <w:b/>
          <w:bCs/>
          <w:color w:val="000000" w:themeColor="text1"/>
          <w:sz w:val="26"/>
          <w:szCs w:val="26"/>
        </w:rPr>
        <w:t>:</w:t>
      </w:r>
      <w:r w:rsidR="009876D7" w:rsidRPr="00D616ED">
        <w:rPr>
          <w:rFonts w:ascii="Garamond" w:eastAsia="Garamond" w:hAnsi="Garamond" w:cs="Garamond"/>
          <w:color w:val="000000" w:themeColor="text1"/>
          <w:sz w:val="26"/>
          <w:szCs w:val="26"/>
        </w:rPr>
        <w:t xml:space="preserve"> “[t]he fact that a party, by failing to raise an issue below, may forfeit the right to raise the issue on appeal does not mean that an appellate court is precluded from considering the issue.” (6 Witkin &amp; Epstein, Reversible Error, § 36, p. 497.) “Generally, whether or not an appellate court should excuse the lack of a trial court objection is entrusted to its discretion.” (</w:t>
      </w:r>
      <w:r w:rsidR="009876D7" w:rsidRPr="00D616ED">
        <w:rPr>
          <w:rFonts w:ascii="Garamond" w:eastAsia="Garamond" w:hAnsi="Garamond" w:cs="Garamond"/>
          <w:i/>
          <w:color w:val="000000" w:themeColor="text1"/>
          <w:sz w:val="26"/>
          <w:szCs w:val="26"/>
        </w:rPr>
        <w:t>Abbaszadeh</w:t>
      </w:r>
      <w:r w:rsidR="009876D7"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i/>
          <w:color w:val="000000" w:themeColor="text1"/>
          <w:sz w:val="26"/>
          <w:szCs w:val="26"/>
        </w:rPr>
        <w:t>supra</w:t>
      </w:r>
      <w:r w:rsidR="009876D7" w:rsidRPr="00D616ED">
        <w:rPr>
          <w:rFonts w:ascii="Garamond" w:eastAsia="Garamond" w:hAnsi="Garamond" w:cs="Garamond"/>
          <w:color w:val="000000" w:themeColor="text1"/>
          <w:sz w:val="26"/>
          <w:szCs w:val="26"/>
        </w:rPr>
        <w:t>, 106 Cal.App.4th at p. 649, internal citation omitted.)</w:t>
      </w:r>
    </w:p>
    <w:p w14:paraId="0DD8C41E" w14:textId="77777777" w:rsidR="008F1556" w:rsidRDefault="008F1556" w:rsidP="008F1556">
      <w:pPr>
        <w:pStyle w:val="ListParagraph"/>
        <w:ind w:left="1" w:hanging="3"/>
        <w:rPr>
          <w:rFonts w:ascii="Garamond" w:eastAsia="Garamond" w:hAnsi="Garamond" w:cs="Garamond"/>
          <w:color w:val="000000" w:themeColor="text1"/>
          <w:sz w:val="26"/>
          <w:szCs w:val="26"/>
        </w:rPr>
      </w:pPr>
    </w:p>
    <w:p w14:paraId="042B57ED" w14:textId="77777777" w:rsidR="008F1556" w:rsidRPr="00D616ED" w:rsidRDefault="008F1556" w:rsidP="008F1556">
      <w:pPr>
        <w:widowControl w:val="0"/>
        <w:ind w:leftChars="0" w:left="718" w:firstLineChars="0" w:firstLine="0"/>
        <w:rPr>
          <w:rFonts w:ascii="Garamond" w:eastAsia="Garamond" w:hAnsi="Garamond" w:cs="Garamond"/>
          <w:color w:val="000000" w:themeColor="text1"/>
          <w:sz w:val="26"/>
          <w:szCs w:val="26"/>
        </w:rPr>
      </w:pPr>
    </w:p>
    <w:p w14:paraId="09A8434B" w14:textId="77777777" w:rsidR="00E3609D" w:rsidRPr="00D616ED" w:rsidRDefault="00E3609D" w:rsidP="00E3609D">
      <w:pPr>
        <w:widowControl w:val="0"/>
        <w:ind w:leftChars="0" w:left="718" w:firstLineChars="0" w:firstLine="0"/>
        <w:rPr>
          <w:rFonts w:ascii="Garamond" w:eastAsia="Garamond" w:hAnsi="Garamond" w:cs="Garamond"/>
          <w:color w:val="000000" w:themeColor="text1"/>
          <w:sz w:val="26"/>
          <w:szCs w:val="26"/>
        </w:rPr>
      </w:pPr>
    </w:p>
    <w:p w14:paraId="0000001D" w14:textId="0C1BD05B" w:rsidR="005D0B15" w:rsidRPr="00D616ED" w:rsidRDefault="009876D7" w:rsidP="00E3609D">
      <w:pPr>
        <w:widowControl w:val="0"/>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bCs/>
          <w:color w:val="000000" w:themeColor="text1"/>
          <w:sz w:val="26"/>
          <w:szCs w:val="26"/>
        </w:rPr>
        <w:t>Argue that the California Supreme Court</w:t>
      </w:r>
      <w:r w:rsidRPr="00D616ED">
        <w:rPr>
          <w:rFonts w:ascii="Garamond" w:eastAsia="Garamond" w:hAnsi="Garamond" w:cs="Garamond"/>
          <w:color w:val="000000" w:themeColor="text1"/>
          <w:sz w:val="26"/>
          <w:szCs w:val="26"/>
        </w:rPr>
        <w:t xml:space="preserve"> has “reached the merits of similar claims notwithstanding the defendant’s failure to object” where the issue on appeal challenges the fairness appellant’s right to a fair trial. (</w:t>
      </w:r>
      <w:r w:rsidRPr="00D616ED">
        <w:rPr>
          <w:rFonts w:ascii="Garamond" w:eastAsia="Garamond" w:hAnsi="Garamond" w:cs="Garamond"/>
          <w:i/>
          <w:color w:val="000000" w:themeColor="text1"/>
          <w:sz w:val="26"/>
          <w:szCs w:val="26"/>
        </w:rPr>
        <w:t>People v. Whalen</w:t>
      </w:r>
      <w:r w:rsidRPr="00D616ED">
        <w:rPr>
          <w:rFonts w:ascii="Garamond" w:eastAsia="Garamond" w:hAnsi="Garamond" w:cs="Garamond"/>
          <w:color w:val="000000" w:themeColor="text1"/>
          <w:sz w:val="26"/>
          <w:szCs w:val="26"/>
        </w:rPr>
        <w:t xml:space="preserve"> (2013) 56 Cal.4th 1, 28.)</w:t>
      </w:r>
    </w:p>
    <w:p w14:paraId="2214EB42" w14:textId="77777777" w:rsidR="00E3609D" w:rsidRPr="00D616ED" w:rsidRDefault="00E3609D" w:rsidP="00E3609D">
      <w:pPr>
        <w:widowControl w:val="0"/>
        <w:ind w:leftChars="0" w:left="718" w:firstLineChars="0" w:firstLine="0"/>
        <w:rPr>
          <w:rFonts w:ascii="Garamond" w:eastAsia="Garamond" w:hAnsi="Garamond" w:cs="Garamond"/>
          <w:color w:val="000000" w:themeColor="text1"/>
          <w:sz w:val="26"/>
          <w:szCs w:val="26"/>
        </w:rPr>
      </w:pPr>
    </w:p>
    <w:p w14:paraId="0000001E" w14:textId="6B5AA3CA" w:rsidR="005D0B15" w:rsidRPr="00D616ED" w:rsidRDefault="009876D7" w:rsidP="00E3609D">
      <w:pPr>
        <w:widowControl w:val="0"/>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Argue that even with an objection, the trial court’s admonition may not always cure the harm</w:t>
      </w:r>
      <w:r w:rsidRPr="00D616ED">
        <w:rPr>
          <w:rFonts w:ascii="Garamond" w:eastAsia="Garamond" w:hAnsi="Garamond" w:cs="Garamond"/>
          <w:color w:val="000000" w:themeColor="text1"/>
          <w:sz w:val="26"/>
          <w:szCs w:val="26"/>
        </w:rPr>
        <w:t xml:space="preserve">. (See </w:t>
      </w:r>
      <w:r w:rsidRPr="00D616ED">
        <w:rPr>
          <w:rFonts w:ascii="Garamond" w:eastAsia="Garamond" w:hAnsi="Garamond" w:cs="Garamond"/>
          <w:i/>
          <w:color w:val="000000" w:themeColor="text1"/>
          <w:sz w:val="26"/>
          <w:szCs w:val="26"/>
        </w:rPr>
        <w:t xml:space="preserve">People v. Sturm </w:t>
      </w:r>
      <w:r w:rsidRPr="00D616ED">
        <w:rPr>
          <w:rFonts w:ascii="Garamond" w:eastAsia="Garamond" w:hAnsi="Garamond" w:cs="Garamond"/>
          <w:color w:val="000000" w:themeColor="text1"/>
          <w:sz w:val="26"/>
          <w:szCs w:val="26"/>
        </w:rPr>
        <w:t xml:space="preserve">(2006) 37 Cal.4th 1218, 1244 [“[i]n any case, even were the jury properly admonished, it would be highly improbable that such admonishment could prevail over the manner in which the trial judge conducted himself throughout the penalty phase trial”]; </w:t>
      </w:r>
      <w:r w:rsidRPr="00D616ED">
        <w:rPr>
          <w:rFonts w:ascii="Garamond" w:eastAsia="Garamond" w:hAnsi="Garamond" w:cs="Garamond"/>
          <w:i/>
          <w:color w:val="000000" w:themeColor="text1"/>
          <w:sz w:val="26"/>
          <w:szCs w:val="26"/>
        </w:rPr>
        <w:t xml:space="preserve">People v. Santana </w:t>
      </w:r>
      <w:r w:rsidRPr="00D616ED">
        <w:rPr>
          <w:rFonts w:ascii="Garamond" w:eastAsia="Garamond" w:hAnsi="Garamond" w:cs="Garamond"/>
          <w:color w:val="000000" w:themeColor="text1"/>
          <w:sz w:val="26"/>
          <w:szCs w:val="26"/>
        </w:rPr>
        <w:t xml:space="preserve">(2000) 80 Cal.App.4th 1194, 1207 [repeated admonition could not cure the impression given to the jury that the trial judge found the defense case to be weak]; </w:t>
      </w:r>
      <w:r w:rsidRPr="00D616ED">
        <w:rPr>
          <w:rFonts w:ascii="Garamond" w:eastAsia="Garamond" w:hAnsi="Garamond" w:cs="Garamond"/>
          <w:i/>
          <w:color w:val="000000" w:themeColor="text1"/>
          <w:sz w:val="26"/>
          <w:szCs w:val="26"/>
        </w:rPr>
        <w:t>People v. Burns</w:t>
      </w:r>
      <w:r w:rsidRPr="00D616ED">
        <w:rPr>
          <w:rFonts w:ascii="Garamond" w:eastAsia="Garamond" w:hAnsi="Garamond" w:cs="Garamond"/>
          <w:color w:val="000000" w:themeColor="text1"/>
          <w:sz w:val="26"/>
          <w:szCs w:val="26"/>
        </w:rPr>
        <w:t xml:space="preserve"> (1952) 109 Cal.App.2d 524, 542 [“While it is true that from time to time the judge admonished the jury that they were the sole judges of the evidence and that they must draw no conclusions as to guilt or innocence from the court's remarks, it is difficult to understand how these admonitions could have overcome the evident attitude of the judge throughout the trial”].)</w:t>
      </w:r>
    </w:p>
    <w:p w14:paraId="0F4A74F2" w14:textId="77777777" w:rsidR="00E3609D" w:rsidRPr="00D616ED" w:rsidRDefault="00E3609D" w:rsidP="00E3609D">
      <w:pPr>
        <w:widowControl w:val="0"/>
        <w:ind w:leftChars="0" w:left="718" w:firstLineChars="0" w:firstLine="0"/>
        <w:rPr>
          <w:rFonts w:ascii="Garamond" w:eastAsia="Garamond" w:hAnsi="Garamond" w:cs="Garamond"/>
          <w:color w:val="000000" w:themeColor="text1"/>
          <w:sz w:val="26"/>
          <w:szCs w:val="26"/>
        </w:rPr>
      </w:pPr>
    </w:p>
    <w:p w14:paraId="0000001F" w14:textId="613ADFB9" w:rsidR="005D0B15" w:rsidRPr="00D616ED" w:rsidRDefault="009876D7" w:rsidP="00E3609D">
      <w:pPr>
        <w:widowControl w:val="0"/>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Argue futility:</w:t>
      </w:r>
      <w:r w:rsidRPr="00D616ED">
        <w:rPr>
          <w:rFonts w:ascii="Garamond" w:eastAsia="Garamond" w:hAnsi="Garamond" w:cs="Garamond"/>
          <w:color w:val="000000" w:themeColor="text1"/>
          <w:sz w:val="26"/>
          <w:szCs w:val="26"/>
        </w:rPr>
        <w:t xml:space="preserve"> “[T]he evident hostility between the trial judge and defense counsel left defense counsel in the fundamentally unfair position of either objecting to the judicial misconduct and risking retaliation against his client or sacrificing the claim on review. (</w:t>
      </w:r>
      <w:r w:rsidRPr="00D616ED">
        <w:rPr>
          <w:rFonts w:ascii="Garamond" w:eastAsia="Garamond" w:hAnsi="Garamond" w:cs="Garamond"/>
          <w:i/>
          <w:color w:val="000000" w:themeColor="text1"/>
          <w:sz w:val="26"/>
          <w:szCs w:val="26"/>
        </w:rPr>
        <w:t>Sturm</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37 Cal.4th at p. 1237.)</w:t>
      </w:r>
    </w:p>
    <w:p w14:paraId="2AA5A2C9" w14:textId="77777777" w:rsidR="00E3609D" w:rsidRPr="00D616ED" w:rsidRDefault="00E3609D" w:rsidP="00E3609D">
      <w:pPr>
        <w:widowControl w:val="0"/>
        <w:ind w:leftChars="0" w:left="718" w:firstLineChars="0" w:firstLine="0"/>
        <w:rPr>
          <w:rFonts w:ascii="Garamond" w:eastAsia="Garamond" w:hAnsi="Garamond" w:cs="Garamond"/>
          <w:color w:val="000000" w:themeColor="text1"/>
          <w:sz w:val="26"/>
          <w:szCs w:val="26"/>
        </w:rPr>
      </w:pPr>
    </w:p>
    <w:p w14:paraId="00000020" w14:textId="32B17ED7" w:rsidR="005D0B15" w:rsidRPr="00D616ED" w:rsidRDefault="009876D7" w:rsidP="00E3609D">
      <w:pPr>
        <w:widowControl w:val="0"/>
        <w:numPr>
          <w:ilvl w:val="0"/>
          <w:numId w:val="3"/>
        </w:numPr>
        <w:ind w:leftChars="0" w:firstLineChars="0"/>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 xml:space="preserve">Argue that there is precedent for reaching an issue of bias </w:t>
      </w:r>
      <w:r w:rsidR="00E3609D" w:rsidRPr="00D616ED">
        <w:rPr>
          <w:rFonts w:ascii="Garamond" w:eastAsia="Garamond" w:hAnsi="Garamond" w:cs="Garamond"/>
          <w:b/>
          <w:color w:val="000000" w:themeColor="text1"/>
          <w:sz w:val="26"/>
          <w:szCs w:val="26"/>
        </w:rPr>
        <w:t>on appeal even when it not mentioned until</w:t>
      </w:r>
      <w:r w:rsidRPr="00D616ED">
        <w:rPr>
          <w:rFonts w:ascii="Garamond" w:eastAsia="Garamond" w:hAnsi="Garamond" w:cs="Garamond"/>
          <w:b/>
          <w:color w:val="000000" w:themeColor="text1"/>
          <w:sz w:val="26"/>
          <w:szCs w:val="26"/>
        </w:rPr>
        <w:t xml:space="preserve"> oral argument.</w:t>
      </w:r>
      <w:r w:rsidRPr="00D616ED">
        <w:rPr>
          <w:rFonts w:ascii="Garamond" w:eastAsia="Garamond" w:hAnsi="Garamond" w:cs="Garamond"/>
          <w:color w:val="000000" w:themeColor="text1"/>
          <w:sz w:val="26"/>
          <w:szCs w:val="26"/>
        </w:rPr>
        <w:t xml:space="preserve">  See </w:t>
      </w:r>
      <w:r w:rsidRPr="00D616ED">
        <w:rPr>
          <w:rFonts w:ascii="Garamond" w:eastAsia="Garamond" w:hAnsi="Garamond" w:cs="Garamond"/>
          <w:i/>
          <w:color w:val="000000" w:themeColor="text1"/>
          <w:sz w:val="26"/>
          <w:szCs w:val="26"/>
        </w:rPr>
        <w:t>In re Marriage of Iverson</w:t>
      </w:r>
      <w:r w:rsidRPr="00D616ED">
        <w:rPr>
          <w:rFonts w:ascii="Garamond" w:eastAsia="Garamond" w:hAnsi="Garamond" w:cs="Garamond"/>
          <w:color w:val="000000" w:themeColor="text1"/>
          <w:sz w:val="26"/>
          <w:szCs w:val="26"/>
        </w:rPr>
        <w:t xml:space="preserve"> (1992) 11 Cal.App.4th 1495, 1504</w:t>
      </w:r>
      <w:r w:rsidR="00D616ED" w:rsidRPr="00D616ED">
        <w:rPr>
          <w:rFonts w:ascii="Garamond" w:eastAsia="Garamond" w:hAnsi="Garamond" w:cs="Garamond"/>
          <w:color w:val="000000" w:themeColor="text1"/>
          <w:sz w:val="26"/>
          <w:szCs w:val="26"/>
        </w:rPr>
        <w:t xml:space="preserve">, disapproved on other grounds in </w:t>
      </w:r>
      <w:r w:rsidR="00D616ED" w:rsidRPr="00D616ED">
        <w:rPr>
          <w:rFonts w:ascii="Garamond" w:eastAsia="Garamond" w:hAnsi="Garamond" w:cs="Garamond"/>
          <w:i/>
          <w:color w:val="000000" w:themeColor="text1"/>
          <w:sz w:val="26"/>
          <w:szCs w:val="26"/>
        </w:rPr>
        <w:t>Freeman</w:t>
      </w:r>
      <w:r w:rsidR="00D616ED" w:rsidRPr="00D616ED">
        <w:rPr>
          <w:rFonts w:ascii="Garamond" w:eastAsia="Garamond" w:hAnsi="Garamond" w:cs="Garamond"/>
          <w:color w:val="000000" w:themeColor="text1"/>
          <w:sz w:val="26"/>
          <w:szCs w:val="26"/>
        </w:rPr>
        <w:t xml:space="preserve">, </w:t>
      </w:r>
      <w:r w:rsidR="00D616ED" w:rsidRPr="00D616ED">
        <w:rPr>
          <w:rFonts w:ascii="Garamond" w:eastAsia="Garamond" w:hAnsi="Garamond" w:cs="Garamond"/>
          <w:i/>
          <w:color w:val="000000" w:themeColor="text1"/>
          <w:sz w:val="26"/>
          <w:szCs w:val="26"/>
        </w:rPr>
        <w:t>supra</w:t>
      </w:r>
      <w:r w:rsidR="00D616ED" w:rsidRPr="00D616ED">
        <w:rPr>
          <w:rFonts w:ascii="Garamond" w:eastAsia="Garamond" w:hAnsi="Garamond" w:cs="Garamond"/>
          <w:color w:val="000000" w:themeColor="text1"/>
          <w:sz w:val="26"/>
          <w:szCs w:val="26"/>
        </w:rPr>
        <w:t>, 47 Cal.4th at p. 1006, fn. 4</w:t>
      </w:r>
      <w:r w:rsidRPr="00D616ED">
        <w:rPr>
          <w:rFonts w:ascii="Garamond" w:eastAsia="Garamond" w:hAnsi="Garamond" w:cs="Garamond"/>
          <w:color w:val="000000" w:themeColor="text1"/>
          <w:sz w:val="26"/>
          <w:szCs w:val="26"/>
        </w:rPr>
        <w:t xml:space="preserve"> [the issue of gender bias was raised for the first time at oral argument].) </w:t>
      </w:r>
    </w:p>
    <w:p w14:paraId="431BAE65" w14:textId="17FE427E" w:rsidR="00B65E6D" w:rsidRPr="00D616ED" w:rsidRDefault="00B65E6D" w:rsidP="00B65E6D">
      <w:pPr>
        <w:widowControl w:val="0"/>
        <w:ind w:leftChars="0" w:left="0" w:firstLineChars="0" w:firstLine="0"/>
        <w:rPr>
          <w:rFonts w:ascii="Garamond" w:eastAsia="Garamond" w:hAnsi="Garamond" w:cs="Garamond"/>
          <w:color w:val="000000" w:themeColor="text1"/>
          <w:sz w:val="26"/>
          <w:szCs w:val="26"/>
        </w:rPr>
      </w:pPr>
    </w:p>
    <w:p w14:paraId="1049A189" w14:textId="73C6BC5D" w:rsidR="00B65E6D" w:rsidRPr="00D616ED" w:rsidRDefault="00B65E6D" w:rsidP="00B65E6D">
      <w:pPr>
        <w:widowControl w:val="0"/>
        <w:ind w:leftChars="0" w:left="0" w:firstLineChars="0" w:firstLine="0"/>
        <w:rPr>
          <w:rFonts w:ascii="Garamond" w:eastAsia="Garamond" w:hAnsi="Garamond" w:cs="Garamond"/>
          <w:color w:val="000000" w:themeColor="text1"/>
          <w:sz w:val="26"/>
          <w:szCs w:val="26"/>
        </w:rPr>
      </w:pPr>
    </w:p>
    <w:p w14:paraId="2A353373" w14:textId="31333C7F" w:rsidR="00B65E6D" w:rsidRPr="00D616ED" w:rsidRDefault="003424D5" w:rsidP="00CE1A9C">
      <w:pPr>
        <w:widowControl w:val="0"/>
        <w:spacing w:line="360" w:lineRule="auto"/>
        <w:ind w:leftChars="0" w:left="0" w:firstLineChars="0" w:firstLine="0"/>
        <w:rPr>
          <w:rFonts w:ascii="Garamond" w:eastAsia="Garamond" w:hAnsi="Garamond" w:cs="Garamond"/>
          <w:b/>
          <w:bCs/>
          <w:color w:val="000000" w:themeColor="text1"/>
          <w:sz w:val="26"/>
          <w:szCs w:val="26"/>
        </w:rPr>
      </w:pPr>
      <w:r w:rsidRPr="00D616ED">
        <w:rPr>
          <w:rFonts w:ascii="Garamond" w:eastAsia="Garamond" w:hAnsi="Garamond" w:cs="Garamond"/>
          <w:b/>
          <w:bCs/>
          <w:color w:val="000000" w:themeColor="text1"/>
          <w:sz w:val="26"/>
          <w:szCs w:val="26"/>
        </w:rPr>
        <w:t>B</w:t>
      </w:r>
      <w:r w:rsidR="00B65E6D" w:rsidRPr="00D616ED">
        <w:rPr>
          <w:rFonts w:ascii="Garamond" w:eastAsia="Garamond" w:hAnsi="Garamond" w:cs="Garamond"/>
          <w:b/>
          <w:bCs/>
          <w:color w:val="000000" w:themeColor="text1"/>
          <w:sz w:val="26"/>
          <w:szCs w:val="26"/>
        </w:rPr>
        <w:t>.</w:t>
      </w:r>
      <w:r w:rsidR="00CE1A9C" w:rsidRPr="00D616ED">
        <w:rPr>
          <w:rFonts w:ascii="Garamond" w:eastAsia="Garamond" w:hAnsi="Garamond" w:cs="Garamond"/>
          <w:b/>
          <w:bCs/>
          <w:color w:val="000000" w:themeColor="text1"/>
          <w:sz w:val="26"/>
          <w:szCs w:val="26"/>
        </w:rPr>
        <w:tab/>
      </w:r>
      <w:r w:rsidR="00B65E6D" w:rsidRPr="00D616ED">
        <w:rPr>
          <w:rFonts w:ascii="Garamond" w:eastAsia="Garamond" w:hAnsi="Garamond" w:cs="Garamond"/>
          <w:b/>
          <w:bCs/>
          <w:color w:val="000000" w:themeColor="text1"/>
          <w:sz w:val="26"/>
          <w:szCs w:val="26"/>
        </w:rPr>
        <w:t>Backup: Ineffective Assistance of Counsel</w:t>
      </w:r>
      <w:r w:rsidR="005C53C7">
        <w:rPr>
          <w:rFonts w:ascii="Garamond" w:eastAsia="Garamond" w:hAnsi="Garamond" w:cs="Garamond"/>
          <w:b/>
          <w:bCs/>
          <w:color w:val="000000" w:themeColor="text1"/>
          <w:sz w:val="26"/>
          <w:szCs w:val="26"/>
        </w:rPr>
        <w:t>.</w:t>
      </w:r>
    </w:p>
    <w:p w14:paraId="153E02D5" w14:textId="5F8CF1FE" w:rsidR="00B65E6D" w:rsidRDefault="00B65E6D" w:rsidP="00CE1A9C">
      <w:pPr>
        <w:widowControl w:val="0"/>
        <w:spacing w:line="360" w:lineRule="auto"/>
        <w:ind w:leftChars="0" w:left="0" w:firstLineChars="0" w:firstLine="0"/>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t xml:space="preserve">As with almost any claim where a forfeiture problem is anticipated based on defense counsel’s silence, it is important to include a claim that counsel’s failure to object (or seek recusal) constituted constitutionally ineffective performance under the Constitution. </w:t>
      </w:r>
      <w:r w:rsidR="00F11773" w:rsidRPr="00D616ED">
        <w:rPr>
          <w:rFonts w:ascii="Garamond" w:eastAsia="Garamond" w:hAnsi="Garamond" w:cs="Garamond"/>
          <w:color w:val="000000" w:themeColor="text1"/>
          <w:sz w:val="26"/>
          <w:szCs w:val="26"/>
        </w:rPr>
        <w:t>The Sixth Amendment to the United States Constitution “guarantees not only the right to the assistance of counsel but also the right to the effective assistance of counsel.” (</w:t>
      </w:r>
      <w:r w:rsidR="00F11773" w:rsidRPr="00D616ED">
        <w:rPr>
          <w:rFonts w:ascii="Garamond" w:eastAsia="Garamond" w:hAnsi="Garamond" w:cs="Garamond"/>
          <w:i/>
          <w:iCs/>
          <w:color w:val="000000" w:themeColor="text1"/>
          <w:sz w:val="26"/>
          <w:szCs w:val="26"/>
        </w:rPr>
        <w:t>People v. Hernandez</w:t>
      </w:r>
      <w:r w:rsidR="00F11773" w:rsidRPr="00D616ED">
        <w:rPr>
          <w:rFonts w:ascii="Garamond" w:eastAsia="Garamond" w:hAnsi="Garamond" w:cs="Garamond"/>
          <w:color w:val="000000" w:themeColor="text1"/>
          <w:sz w:val="26"/>
          <w:szCs w:val="26"/>
        </w:rPr>
        <w:t xml:space="preserve"> (2012) 53 Cal.4th 1095, 1103-1104.) To establish ineffective assistance, a defendant must show that counsel’s performance was deficient because it fell below an objective standard of reasonableness under prevailing professional norms and that the defendant was prejudiced as a result. (</w:t>
      </w:r>
      <w:r w:rsidR="00F11773" w:rsidRPr="00D616ED">
        <w:rPr>
          <w:rFonts w:ascii="Garamond" w:eastAsia="Garamond" w:hAnsi="Garamond" w:cs="Garamond"/>
          <w:i/>
          <w:iCs/>
          <w:color w:val="000000" w:themeColor="text1"/>
          <w:sz w:val="26"/>
          <w:szCs w:val="26"/>
        </w:rPr>
        <w:t>Strickland v. Washington</w:t>
      </w:r>
      <w:r w:rsidR="005A7E98">
        <w:rPr>
          <w:rFonts w:ascii="Garamond" w:eastAsia="Garamond" w:hAnsi="Garamond" w:cs="Garamond"/>
          <w:color w:val="000000" w:themeColor="text1"/>
          <w:sz w:val="26"/>
          <w:szCs w:val="26"/>
        </w:rPr>
        <w:t xml:space="preserve"> (1984) 466 U.S. 668, 687; see Part </w:t>
      </w:r>
      <w:r w:rsidR="00F729EB">
        <w:rPr>
          <w:rFonts w:ascii="Garamond" w:eastAsia="Garamond" w:hAnsi="Garamond" w:cs="Garamond"/>
          <w:color w:val="000000" w:themeColor="text1"/>
          <w:sz w:val="26"/>
          <w:szCs w:val="26"/>
        </w:rPr>
        <w:t xml:space="preserve">V, </w:t>
      </w:r>
      <w:r w:rsidR="00F729EB">
        <w:rPr>
          <w:rFonts w:ascii="Garamond" w:eastAsia="Garamond" w:hAnsi="Garamond" w:cs="Garamond"/>
          <w:i/>
          <w:color w:val="000000" w:themeColor="text1"/>
          <w:sz w:val="26"/>
          <w:szCs w:val="26"/>
        </w:rPr>
        <w:t>infra</w:t>
      </w:r>
      <w:r w:rsidR="005A7E98">
        <w:rPr>
          <w:rFonts w:ascii="Garamond" w:eastAsia="Garamond" w:hAnsi="Garamond" w:cs="Garamond"/>
          <w:color w:val="000000" w:themeColor="text1"/>
          <w:sz w:val="26"/>
          <w:szCs w:val="26"/>
        </w:rPr>
        <w:t xml:space="preserve"> [strategy for arguing </w:t>
      </w:r>
      <w:r w:rsidR="00A632BB">
        <w:rPr>
          <w:rFonts w:ascii="Garamond" w:eastAsia="Garamond" w:hAnsi="Garamond" w:cs="Garamond"/>
          <w:color w:val="000000" w:themeColor="text1"/>
          <w:sz w:val="26"/>
          <w:szCs w:val="26"/>
        </w:rPr>
        <w:t>ineffective assistance of counsel</w:t>
      </w:r>
      <w:r w:rsidR="005A7E98">
        <w:rPr>
          <w:rFonts w:ascii="Garamond" w:eastAsia="Garamond" w:hAnsi="Garamond" w:cs="Garamond"/>
          <w:color w:val="000000" w:themeColor="text1"/>
          <w:sz w:val="26"/>
          <w:szCs w:val="26"/>
        </w:rPr>
        <w:t xml:space="preserve"> on direct appeal and via habeas].)</w:t>
      </w:r>
    </w:p>
    <w:p w14:paraId="48A539E3" w14:textId="08B84EAA" w:rsidR="00A314D1" w:rsidRPr="00D616ED" w:rsidRDefault="000A434E" w:rsidP="000A434E">
      <w:pPr>
        <w:widowControl w:val="0"/>
        <w:spacing w:line="360" w:lineRule="auto"/>
        <w:ind w:leftChars="0" w:left="0" w:firstLineChars="0" w:firstLine="0"/>
        <w:rPr>
          <w:rFonts w:ascii="Garamond" w:eastAsia="Garamond" w:hAnsi="Garamond" w:cs="Garamond"/>
          <w:color w:val="000000" w:themeColor="text1"/>
          <w:sz w:val="26"/>
          <w:szCs w:val="26"/>
        </w:rPr>
      </w:pPr>
      <w:r>
        <w:rPr>
          <w:rFonts w:ascii="Garamond" w:eastAsia="Garamond" w:hAnsi="Garamond" w:cs="Garamond"/>
          <w:color w:val="000000" w:themeColor="text1"/>
          <w:sz w:val="26"/>
          <w:szCs w:val="26"/>
        </w:rPr>
        <w:tab/>
      </w:r>
    </w:p>
    <w:p w14:paraId="00000041" w14:textId="26D34745" w:rsidR="005D0B15" w:rsidRPr="00D616ED" w:rsidRDefault="003424D5" w:rsidP="0083494B">
      <w:pPr>
        <w:spacing w:after="120"/>
        <w:ind w:left="1" w:hanging="3"/>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C</w:t>
      </w:r>
      <w:r w:rsidR="009876D7" w:rsidRPr="00D616ED">
        <w:rPr>
          <w:rFonts w:ascii="Garamond" w:eastAsia="Garamond" w:hAnsi="Garamond" w:cs="Garamond"/>
          <w:b/>
          <w:color w:val="000000" w:themeColor="text1"/>
          <w:sz w:val="26"/>
          <w:szCs w:val="26"/>
        </w:rPr>
        <w:t>.</w:t>
      </w:r>
      <w:r w:rsidR="00CE1A9C" w:rsidRPr="00D616ED">
        <w:rPr>
          <w:rFonts w:ascii="Garamond" w:eastAsia="Garamond" w:hAnsi="Garamond" w:cs="Garamond"/>
          <w:b/>
          <w:color w:val="000000" w:themeColor="text1"/>
          <w:sz w:val="26"/>
          <w:szCs w:val="26"/>
        </w:rPr>
        <w:tab/>
        <w:t xml:space="preserve">Legal Points and Authorities to Support an Argument of Bias or Prejudice </w:t>
      </w:r>
      <w:r w:rsidR="005C53C7">
        <w:rPr>
          <w:rFonts w:ascii="Garamond" w:eastAsia="Garamond" w:hAnsi="Garamond" w:cs="Garamond"/>
          <w:b/>
          <w:color w:val="000000" w:themeColor="text1"/>
          <w:sz w:val="26"/>
          <w:szCs w:val="26"/>
        </w:rPr>
        <w:tab/>
      </w:r>
      <w:r w:rsidR="00CE1A9C" w:rsidRPr="00D616ED">
        <w:rPr>
          <w:rFonts w:ascii="Garamond" w:eastAsia="Garamond" w:hAnsi="Garamond" w:cs="Garamond"/>
          <w:b/>
          <w:color w:val="000000" w:themeColor="text1"/>
          <w:sz w:val="26"/>
          <w:szCs w:val="26"/>
        </w:rPr>
        <w:t xml:space="preserve">Based upon Race, Sex, Gender, Gender Identity, Gender Expression, </w:t>
      </w:r>
      <w:r w:rsidR="005C53C7">
        <w:rPr>
          <w:rFonts w:ascii="Garamond" w:eastAsia="Garamond" w:hAnsi="Garamond" w:cs="Garamond"/>
          <w:b/>
          <w:color w:val="000000" w:themeColor="text1"/>
          <w:sz w:val="26"/>
          <w:szCs w:val="26"/>
        </w:rPr>
        <w:tab/>
      </w:r>
      <w:r w:rsidR="00CE1A9C" w:rsidRPr="00D616ED">
        <w:rPr>
          <w:rFonts w:ascii="Garamond" w:eastAsia="Garamond" w:hAnsi="Garamond" w:cs="Garamond"/>
          <w:b/>
          <w:color w:val="000000" w:themeColor="text1"/>
          <w:sz w:val="26"/>
          <w:szCs w:val="26"/>
        </w:rPr>
        <w:t xml:space="preserve">Religion, National Origin, Ethnicity, Disability, Age, Sexual Orientation, </w:t>
      </w:r>
      <w:r w:rsidR="005C53C7">
        <w:rPr>
          <w:rFonts w:ascii="Garamond" w:eastAsia="Garamond" w:hAnsi="Garamond" w:cs="Garamond"/>
          <w:b/>
          <w:color w:val="000000" w:themeColor="text1"/>
          <w:sz w:val="26"/>
          <w:szCs w:val="26"/>
        </w:rPr>
        <w:tab/>
      </w:r>
      <w:r w:rsidR="00CE1A9C" w:rsidRPr="00D616ED">
        <w:rPr>
          <w:rFonts w:ascii="Garamond" w:eastAsia="Garamond" w:hAnsi="Garamond" w:cs="Garamond"/>
          <w:b/>
          <w:color w:val="000000" w:themeColor="text1"/>
          <w:sz w:val="26"/>
          <w:szCs w:val="26"/>
        </w:rPr>
        <w:t>Marital Status, Socioeconomic Status, or Political Affiliation, Etc.</w:t>
      </w:r>
    </w:p>
    <w:p w14:paraId="00000042" w14:textId="03573860" w:rsidR="005D0B15" w:rsidRPr="00D616ED" w:rsidRDefault="00E54D3F">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The infamous case of</w:t>
      </w:r>
      <w:r w:rsidR="00D616ED" w:rsidRPr="00D616ED">
        <w:rPr>
          <w:rFonts w:ascii="Garamond" w:eastAsia="Garamond" w:hAnsi="Garamond" w:cs="Garamond"/>
          <w:color w:val="000000" w:themeColor="text1"/>
          <w:sz w:val="26"/>
          <w:szCs w:val="26"/>
        </w:rPr>
        <w:t xml:space="preserve"> </w:t>
      </w:r>
      <w:r w:rsidR="00D616ED" w:rsidRPr="00D616ED">
        <w:rPr>
          <w:rFonts w:ascii="Garamond" w:eastAsia="Garamond" w:hAnsi="Garamond" w:cs="Garamond"/>
          <w:i/>
          <w:color w:val="000000" w:themeColor="text1"/>
          <w:sz w:val="26"/>
          <w:szCs w:val="26"/>
        </w:rPr>
        <w:t>In re Marriage of Iverson</w:t>
      </w:r>
      <w:r w:rsidR="00D616ED" w:rsidRPr="00D616ED">
        <w:rPr>
          <w:rFonts w:ascii="Garamond" w:eastAsia="Garamond" w:hAnsi="Garamond" w:cs="Garamond"/>
          <w:iCs/>
          <w:color w:val="000000" w:themeColor="text1"/>
          <w:sz w:val="26"/>
          <w:szCs w:val="26"/>
        </w:rPr>
        <w:t>,</w:t>
      </w:r>
      <w:r w:rsidR="00D616ED" w:rsidRPr="00D616ED">
        <w:rPr>
          <w:rFonts w:ascii="Garamond" w:eastAsia="Garamond" w:hAnsi="Garamond" w:cs="Garamond"/>
          <w:color w:val="000000" w:themeColor="text1"/>
          <w:sz w:val="26"/>
          <w:szCs w:val="26"/>
        </w:rPr>
        <w:t xml:space="preserve"> </w:t>
      </w:r>
      <w:r w:rsidR="00D616ED" w:rsidRPr="00D616ED">
        <w:rPr>
          <w:rFonts w:ascii="Garamond" w:eastAsia="Garamond" w:hAnsi="Garamond" w:cs="Garamond"/>
          <w:i/>
          <w:iCs/>
          <w:color w:val="000000" w:themeColor="text1"/>
          <w:sz w:val="26"/>
          <w:szCs w:val="26"/>
        </w:rPr>
        <w:t>supra</w:t>
      </w:r>
      <w:r w:rsidR="00D616ED" w:rsidRPr="00D616ED">
        <w:rPr>
          <w:rFonts w:ascii="Garamond" w:eastAsia="Garamond" w:hAnsi="Garamond" w:cs="Garamond"/>
          <w:color w:val="000000" w:themeColor="text1"/>
          <w:sz w:val="26"/>
          <w:szCs w:val="26"/>
        </w:rPr>
        <w:t>,</w:t>
      </w:r>
      <w:r w:rsidR="00D616ED" w:rsidRPr="00D616ED">
        <w:rPr>
          <w:rFonts w:ascii="Garamond" w:eastAsia="Garamond" w:hAnsi="Garamond" w:cs="Garamond"/>
          <w:i/>
          <w:iCs/>
          <w:color w:val="000000" w:themeColor="text1"/>
          <w:sz w:val="26"/>
          <w:szCs w:val="26"/>
        </w:rPr>
        <w:t xml:space="preserve"> </w:t>
      </w:r>
      <w:r w:rsidR="009876D7" w:rsidRPr="00D616ED">
        <w:rPr>
          <w:rFonts w:ascii="Garamond" w:eastAsia="Garamond" w:hAnsi="Garamond" w:cs="Garamond"/>
          <w:color w:val="000000" w:themeColor="text1"/>
          <w:sz w:val="26"/>
          <w:szCs w:val="26"/>
        </w:rPr>
        <w:t xml:space="preserve">11 Cal.App.4th </w:t>
      </w:r>
      <w:r w:rsidR="00D616ED" w:rsidRPr="00D616ED">
        <w:rPr>
          <w:rFonts w:ascii="Garamond" w:eastAsia="Garamond" w:hAnsi="Garamond" w:cs="Garamond"/>
          <w:color w:val="000000" w:themeColor="text1"/>
          <w:sz w:val="26"/>
          <w:szCs w:val="26"/>
        </w:rPr>
        <w:t>at pages 1501</w:t>
      </w:r>
      <w:r w:rsidR="002B515C">
        <w:rPr>
          <w:rFonts w:ascii="Garamond" w:eastAsia="Garamond" w:hAnsi="Garamond" w:cs="Garamond"/>
          <w:color w:val="000000" w:themeColor="text1"/>
          <w:sz w:val="26"/>
          <w:szCs w:val="26"/>
        </w:rPr>
        <w:t xml:space="preserve"> to </w:t>
      </w:r>
      <w:r w:rsidR="00D616ED" w:rsidRPr="00D616ED">
        <w:rPr>
          <w:rFonts w:ascii="Garamond" w:eastAsia="Garamond" w:hAnsi="Garamond" w:cs="Garamond"/>
          <w:color w:val="000000" w:themeColor="text1"/>
          <w:sz w:val="26"/>
          <w:szCs w:val="26"/>
        </w:rPr>
        <w:t>1502</w:t>
      </w:r>
      <w:r w:rsidR="009876D7" w:rsidRPr="00D616ED">
        <w:rPr>
          <w:rFonts w:ascii="Garamond" w:eastAsia="Garamond" w:hAnsi="Garamond" w:cs="Garamond"/>
          <w:color w:val="000000" w:themeColor="text1"/>
          <w:sz w:val="26"/>
          <w:szCs w:val="26"/>
        </w:rPr>
        <w:t xml:space="preserve">, held that the trial </w:t>
      </w:r>
      <w:r w:rsidR="00C11BAC" w:rsidRPr="00D616ED">
        <w:rPr>
          <w:rFonts w:ascii="Garamond" w:eastAsia="Garamond" w:hAnsi="Garamond" w:cs="Garamond"/>
          <w:color w:val="000000" w:themeColor="text1"/>
          <w:sz w:val="26"/>
          <w:szCs w:val="26"/>
        </w:rPr>
        <w:t xml:space="preserve">court </w:t>
      </w:r>
      <w:r w:rsidR="009876D7" w:rsidRPr="00D616ED">
        <w:rPr>
          <w:rFonts w:ascii="Garamond" w:eastAsia="Garamond" w:hAnsi="Garamond" w:cs="Garamond"/>
          <w:color w:val="000000" w:themeColor="text1"/>
          <w:sz w:val="26"/>
          <w:szCs w:val="26"/>
        </w:rPr>
        <w:t xml:space="preserve">judge’s gender-based preconceptions deprived the female litigant of a fair trial in a marital dissolution case. </w:t>
      </w:r>
      <w:r w:rsidR="009876D7" w:rsidRPr="00D616ED">
        <w:rPr>
          <w:rFonts w:ascii="Garamond" w:eastAsia="Garamond" w:hAnsi="Garamond" w:cs="Garamond"/>
          <w:i/>
          <w:color w:val="000000" w:themeColor="text1"/>
          <w:sz w:val="26"/>
          <w:szCs w:val="26"/>
        </w:rPr>
        <w:t>Iverson</w:t>
      </w:r>
      <w:r w:rsidR="009876D7" w:rsidRPr="00D616ED">
        <w:rPr>
          <w:rFonts w:ascii="Garamond" w:eastAsia="Garamond" w:hAnsi="Garamond" w:cs="Garamond"/>
          <w:color w:val="000000" w:themeColor="text1"/>
          <w:sz w:val="26"/>
          <w:szCs w:val="26"/>
        </w:rPr>
        <w:t xml:space="preserve"> is instructive as to the manner in which gender bias may be shown and the nature of the showing that will warrant reversal. </w:t>
      </w:r>
    </w:p>
    <w:p w14:paraId="00000043" w14:textId="698DEA86" w:rsidR="005D0B15" w:rsidRPr="00D616ED" w:rsidRDefault="00E54D3F">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In finding against the wife on several issues, including the validity of a premarital agreement and the determination as to which party had initiated the marriage, the trial judge in </w:t>
      </w:r>
      <w:r w:rsidR="009876D7" w:rsidRPr="00D616ED">
        <w:rPr>
          <w:rFonts w:ascii="Garamond" w:eastAsia="Garamond" w:hAnsi="Garamond" w:cs="Garamond"/>
          <w:i/>
          <w:color w:val="000000" w:themeColor="text1"/>
          <w:sz w:val="26"/>
          <w:szCs w:val="26"/>
        </w:rPr>
        <w:t>Iverson</w:t>
      </w:r>
      <w:r w:rsidR="009876D7" w:rsidRPr="00D616ED">
        <w:rPr>
          <w:rFonts w:ascii="Garamond" w:eastAsia="Garamond" w:hAnsi="Garamond" w:cs="Garamond"/>
          <w:color w:val="000000" w:themeColor="text1"/>
          <w:sz w:val="26"/>
          <w:szCs w:val="26"/>
        </w:rPr>
        <w:t xml:space="preserve"> made a number of derogatory comments concerning the wife, including that she was a “lovely girl,” who had “nothing going for her except for her physical attractiveness.” (</w:t>
      </w:r>
      <w:r w:rsidR="009876D7" w:rsidRPr="00D616ED">
        <w:rPr>
          <w:rFonts w:ascii="Garamond" w:eastAsia="Garamond" w:hAnsi="Garamond" w:cs="Garamond"/>
          <w:i/>
          <w:color w:val="000000" w:themeColor="text1"/>
          <w:sz w:val="26"/>
          <w:szCs w:val="26"/>
        </w:rPr>
        <w:t>In re Marriage of Iverson</w:t>
      </w:r>
      <w:r w:rsidR="009876D7"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i/>
          <w:color w:val="000000" w:themeColor="text1"/>
          <w:sz w:val="26"/>
          <w:szCs w:val="26"/>
        </w:rPr>
        <w:t>supra</w:t>
      </w:r>
      <w:r w:rsidR="009876D7" w:rsidRPr="00D616ED">
        <w:rPr>
          <w:rFonts w:ascii="Garamond" w:eastAsia="Garamond" w:hAnsi="Garamond" w:cs="Garamond"/>
          <w:color w:val="000000" w:themeColor="text1"/>
          <w:sz w:val="26"/>
          <w:szCs w:val="26"/>
        </w:rPr>
        <w:t xml:space="preserve">, 11 Cal.App.4th at p. 1498.) In holding the trial court committed misconduct, the </w:t>
      </w:r>
      <w:r w:rsidR="009876D7" w:rsidRPr="00D616ED">
        <w:rPr>
          <w:rFonts w:ascii="Garamond" w:eastAsia="Garamond" w:hAnsi="Garamond" w:cs="Garamond"/>
          <w:i/>
          <w:color w:val="000000" w:themeColor="text1"/>
          <w:sz w:val="26"/>
          <w:szCs w:val="26"/>
        </w:rPr>
        <w:t>Iverson</w:t>
      </w:r>
      <w:r w:rsidR="009876D7" w:rsidRPr="00D616ED">
        <w:rPr>
          <w:rFonts w:ascii="Garamond" w:eastAsia="Garamond" w:hAnsi="Garamond" w:cs="Garamond"/>
          <w:color w:val="000000" w:themeColor="text1"/>
          <w:sz w:val="26"/>
          <w:szCs w:val="26"/>
        </w:rPr>
        <w:t xml:space="preserve"> court noted that the trial court’s “reasoning appears to have been that ‘lovely’ women are the ones who ask wealthy men who do not look like ‘Adonis’ to marry, and therefore [the wife] was not credible when she testified [that the husband] asked her to marry him.” (</w:t>
      </w:r>
      <w:r w:rsidR="009876D7" w:rsidRPr="00D616ED">
        <w:rPr>
          <w:rFonts w:ascii="Garamond" w:eastAsia="Garamond" w:hAnsi="Garamond" w:cs="Garamond"/>
          <w:i/>
          <w:color w:val="000000" w:themeColor="text1"/>
          <w:sz w:val="26"/>
          <w:szCs w:val="26"/>
        </w:rPr>
        <w:t>Id</w:t>
      </w:r>
      <w:r w:rsidR="009876D7" w:rsidRPr="00D616ED">
        <w:rPr>
          <w:rFonts w:ascii="Garamond" w:eastAsia="Garamond" w:hAnsi="Garamond" w:cs="Garamond"/>
          <w:color w:val="000000" w:themeColor="text1"/>
          <w:sz w:val="26"/>
          <w:szCs w:val="26"/>
        </w:rPr>
        <w:t xml:space="preserve">. at p. 1500.) Based on the trial court judge’s comments, the court of appeal found the trial judge had not only used language indicating gender </w:t>
      </w:r>
      <w:r w:rsidR="005C53C7" w:rsidRPr="00D616ED">
        <w:rPr>
          <w:rFonts w:ascii="Garamond" w:eastAsia="Garamond" w:hAnsi="Garamond" w:cs="Garamond"/>
          <w:color w:val="000000" w:themeColor="text1"/>
          <w:sz w:val="26"/>
          <w:szCs w:val="26"/>
        </w:rPr>
        <w:t>bias but</w:t>
      </w:r>
      <w:r w:rsidR="009876D7" w:rsidRPr="00D616ED">
        <w:rPr>
          <w:rFonts w:ascii="Garamond" w:eastAsia="Garamond" w:hAnsi="Garamond" w:cs="Garamond"/>
          <w:color w:val="000000" w:themeColor="text1"/>
          <w:sz w:val="26"/>
          <w:szCs w:val="26"/>
        </w:rPr>
        <w:t xml:space="preserve"> </w:t>
      </w:r>
      <w:r w:rsidR="00C11BAC" w:rsidRPr="00D616ED">
        <w:rPr>
          <w:rFonts w:ascii="Garamond" w:eastAsia="Garamond" w:hAnsi="Garamond" w:cs="Garamond"/>
          <w:color w:val="000000" w:themeColor="text1"/>
          <w:sz w:val="26"/>
          <w:szCs w:val="26"/>
        </w:rPr>
        <w:t xml:space="preserve">had </w:t>
      </w:r>
      <w:r w:rsidR="009876D7" w:rsidRPr="00D616ED">
        <w:rPr>
          <w:rFonts w:ascii="Garamond" w:eastAsia="Garamond" w:hAnsi="Garamond" w:cs="Garamond"/>
          <w:color w:val="000000" w:themeColor="text1"/>
          <w:sz w:val="26"/>
          <w:szCs w:val="26"/>
        </w:rPr>
        <w:t>also rendered judgment on the basis of gender-based stereotypes. (</w:t>
      </w:r>
      <w:r w:rsidR="009876D7" w:rsidRPr="00D616ED">
        <w:rPr>
          <w:rFonts w:ascii="Garamond" w:eastAsia="Garamond" w:hAnsi="Garamond" w:cs="Garamond"/>
          <w:i/>
          <w:color w:val="000000" w:themeColor="text1"/>
          <w:sz w:val="26"/>
          <w:szCs w:val="26"/>
        </w:rPr>
        <w:t>Ibid</w:t>
      </w:r>
      <w:r w:rsidR="009876D7" w:rsidRPr="00D616ED">
        <w:rPr>
          <w:rFonts w:ascii="Garamond" w:eastAsia="Garamond" w:hAnsi="Garamond" w:cs="Garamond"/>
          <w:color w:val="000000" w:themeColor="text1"/>
          <w:sz w:val="26"/>
          <w:szCs w:val="26"/>
        </w:rPr>
        <w:t>.) The court concluded that the judge showed a “predetermined disposition” to rule against the wife based on her status as a woman. (</w:t>
      </w:r>
      <w:r w:rsidR="009876D7" w:rsidRPr="00D616ED">
        <w:rPr>
          <w:rFonts w:ascii="Garamond" w:eastAsia="Garamond" w:hAnsi="Garamond" w:cs="Garamond"/>
          <w:i/>
          <w:color w:val="000000" w:themeColor="text1"/>
          <w:sz w:val="26"/>
          <w:szCs w:val="26"/>
        </w:rPr>
        <w:t>Id</w:t>
      </w:r>
      <w:r w:rsidR="009876D7" w:rsidRPr="00D616ED">
        <w:rPr>
          <w:rFonts w:ascii="Garamond" w:eastAsia="Garamond" w:hAnsi="Garamond" w:cs="Garamond"/>
          <w:color w:val="000000" w:themeColor="text1"/>
          <w:sz w:val="26"/>
          <w:szCs w:val="26"/>
        </w:rPr>
        <w:t>. at p. 1501.) The judgment was reversed. (</w:t>
      </w:r>
      <w:r w:rsidR="009876D7" w:rsidRPr="00D616ED">
        <w:rPr>
          <w:rFonts w:ascii="Garamond" w:eastAsia="Garamond" w:hAnsi="Garamond" w:cs="Garamond"/>
          <w:i/>
          <w:color w:val="000000" w:themeColor="text1"/>
          <w:sz w:val="26"/>
          <w:szCs w:val="26"/>
        </w:rPr>
        <w:t>Id</w:t>
      </w:r>
      <w:r w:rsidR="009876D7" w:rsidRPr="00D616ED">
        <w:rPr>
          <w:rFonts w:ascii="Garamond" w:eastAsia="Garamond" w:hAnsi="Garamond" w:cs="Garamond"/>
          <w:color w:val="000000" w:themeColor="text1"/>
          <w:sz w:val="26"/>
          <w:szCs w:val="26"/>
        </w:rPr>
        <w:t xml:space="preserve">. at p. 1503.) </w:t>
      </w:r>
    </w:p>
    <w:p w14:paraId="00000044" w14:textId="07AC38FB" w:rsidR="005D0B15" w:rsidRPr="00D616ED" w:rsidRDefault="00E54D3F">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For the purposes of persuasive authority, consider using the opinions from either the Supreme Court’s review of Commission on Judicial Performance decisions or the original decisions themselves. These opinions provide </w:t>
      </w:r>
      <w:r w:rsidR="003A6050" w:rsidRPr="00D616ED">
        <w:rPr>
          <w:rFonts w:ascii="Garamond" w:eastAsia="Garamond" w:hAnsi="Garamond" w:cs="Garamond"/>
          <w:color w:val="000000" w:themeColor="text1"/>
          <w:sz w:val="26"/>
          <w:szCs w:val="26"/>
        </w:rPr>
        <w:t xml:space="preserve">some </w:t>
      </w:r>
      <w:r w:rsidR="009876D7" w:rsidRPr="00D616ED">
        <w:rPr>
          <w:rFonts w:ascii="Garamond" w:eastAsia="Garamond" w:hAnsi="Garamond" w:cs="Garamond"/>
          <w:color w:val="000000" w:themeColor="text1"/>
          <w:sz w:val="26"/>
          <w:szCs w:val="26"/>
        </w:rPr>
        <w:t>examples of what would at least be considered a violation of ethical standards in California</w:t>
      </w:r>
      <w:r w:rsidR="003A6050" w:rsidRPr="00D616ED">
        <w:rPr>
          <w:rFonts w:ascii="Garamond" w:eastAsia="Garamond" w:hAnsi="Garamond" w:cs="Garamond"/>
          <w:color w:val="000000" w:themeColor="text1"/>
          <w:sz w:val="26"/>
          <w:szCs w:val="26"/>
        </w:rPr>
        <w:t xml:space="preserve"> and some helpful language to explain why certain types of comments are problematic</w:t>
      </w:r>
      <w:r w:rsidR="009876D7" w:rsidRPr="00D616ED">
        <w:rPr>
          <w:rFonts w:ascii="Garamond" w:eastAsia="Garamond" w:hAnsi="Garamond" w:cs="Garamond"/>
          <w:color w:val="000000" w:themeColor="text1"/>
          <w:sz w:val="26"/>
          <w:szCs w:val="26"/>
        </w:rPr>
        <w:t xml:space="preserve">. </w:t>
      </w:r>
    </w:p>
    <w:p w14:paraId="00000045" w14:textId="167C779E" w:rsidR="005D0B15" w:rsidRPr="00D616ED" w:rsidRDefault="00E54D3F">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For instance,</w:t>
      </w:r>
      <w:r w:rsidR="005C53C7">
        <w:rPr>
          <w:rFonts w:ascii="Garamond" w:eastAsia="Garamond" w:hAnsi="Garamond" w:cs="Garamond"/>
          <w:color w:val="000000" w:themeColor="text1"/>
          <w:sz w:val="26"/>
          <w:szCs w:val="26"/>
        </w:rPr>
        <w:t xml:space="preserve"> take a look at trial court’s comments</w:t>
      </w:r>
      <w:r w:rsidR="009876D7" w:rsidRPr="00D616ED">
        <w:rPr>
          <w:rFonts w:ascii="Garamond" w:eastAsia="Garamond" w:hAnsi="Garamond" w:cs="Garamond"/>
          <w:color w:val="000000" w:themeColor="text1"/>
          <w:sz w:val="26"/>
          <w:szCs w:val="26"/>
        </w:rPr>
        <w:t xml:space="preserve"> in </w:t>
      </w:r>
      <w:r w:rsidR="009876D7" w:rsidRPr="00D616ED">
        <w:rPr>
          <w:rFonts w:ascii="Garamond" w:eastAsia="Garamond" w:hAnsi="Garamond" w:cs="Garamond"/>
          <w:i/>
          <w:color w:val="000000" w:themeColor="text1"/>
          <w:sz w:val="26"/>
          <w:szCs w:val="26"/>
        </w:rPr>
        <w:t>Gonzalez v. Commission on Judicial Performance</w:t>
      </w:r>
      <w:r w:rsidR="009876D7" w:rsidRPr="00D616ED">
        <w:rPr>
          <w:rFonts w:ascii="Garamond" w:eastAsia="Garamond" w:hAnsi="Garamond" w:cs="Garamond"/>
          <w:color w:val="000000" w:themeColor="text1"/>
          <w:sz w:val="26"/>
          <w:szCs w:val="26"/>
        </w:rPr>
        <w:t xml:space="preserve"> (1983) 33 Cal.3d 359, 376</w:t>
      </w:r>
      <w:r w:rsidR="005C53C7">
        <w:rPr>
          <w:rFonts w:ascii="Garamond" w:eastAsia="Garamond" w:hAnsi="Garamond" w:cs="Garamond"/>
          <w:color w:val="000000" w:themeColor="text1"/>
          <w:sz w:val="26"/>
          <w:szCs w:val="26"/>
        </w:rPr>
        <w:t xml:space="preserve">. There, </w:t>
      </w:r>
      <w:r w:rsidR="009876D7" w:rsidRPr="00D616ED">
        <w:rPr>
          <w:rFonts w:ascii="Garamond" w:eastAsia="Garamond" w:hAnsi="Garamond" w:cs="Garamond"/>
          <w:color w:val="000000" w:themeColor="text1"/>
          <w:sz w:val="26"/>
          <w:szCs w:val="26"/>
        </w:rPr>
        <w:t xml:space="preserve">the </w:t>
      </w:r>
      <w:r w:rsidR="005C53C7">
        <w:rPr>
          <w:rFonts w:ascii="Garamond" w:eastAsia="Garamond" w:hAnsi="Garamond" w:cs="Garamond"/>
          <w:color w:val="000000" w:themeColor="text1"/>
          <w:sz w:val="26"/>
          <w:szCs w:val="26"/>
        </w:rPr>
        <w:t>Supreme Court found a series of ignorant-sounding comments to be</w:t>
      </w:r>
      <w:r w:rsidR="005C53C7" w:rsidRPr="00D616ED">
        <w:rPr>
          <w:rFonts w:ascii="Garamond" w:eastAsia="Garamond" w:hAnsi="Garamond" w:cs="Garamond"/>
          <w:color w:val="000000" w:themeColor="text1"/>
          <w:sz w:val="26"/>
          <w:szCs w:val="26"/>
        </w:rPr>
        <w:t xml:space="preserve"> “apt to offend minority members” of the public and were “highly demeaning to minorities.” (</w:t>
      </w:r>
      <w:r w:rsidR="005C53C7" w:rsidRPr="00D616ED">
        <w:rPr>
          <w:rFonts w:ascii="Garamond" w:eastAsia="Garamond" w:hAnsi="Garamond" w:cs="Garamond"/>
          <w:i/>
          <w:color w:val="000000" w:themeColor="text1"/>
          <w:sz w:val="26"/>
          <w:szCs w:val="26"/>
        </w:rPr>
        <w:t>Ibid</w:t>
      </w:r>
      <w:r w:rsidR="005C53C7" w:rsidRPr="00D616ED">
        <w:rPr>
          <w:rFonts w:ascii="Garamond" w:eastAsia="Garamond" w:hAnsi="Garamond" w:cs="Garamond"/>
          <w:color w:val="000000" w:themeColor="text1"/>
          <w:sz w:val="26"/>
          <w:szCs w:val="26"/>
        </w:rPr>
        <w:t xml:space="preserve">.) </w:t>
      </w:r>
      <w:r w:rsidR="005C53C7">
        <w:rPr>
          <w:rFonts w:ascii="Garamond" w:eastAsia="Garamond" w:hAnsi="Garamond" w:cs="Garamond"/>
          <w:color w:val="000000" w:themeColor="text1"/>
          <w:sz w:val="26"/>
          <w:szCs w:val="26"/>
        </w:rPr>
        <w:t>While sparing this audience the trial court’s actual comments here, t</w:t>
      </w:r>
      <w:r w:rsidR="005C53C7" w:rsidRPr="00D616ED">
        <w:rPr>
          <w:rFonts w:ascii="Garamond" w:eastAsia="Garamond" w:hAnsi="Garamond" w:cs="Garamond"/>
          <w:color w:val="000000" w:themeColor="text1"/>
          <w:sz w:val="26"/>
          <w:szCs w:val="26"/>
        </w:rPr>
        <w:t xml:space="preserve">he Supreme Court found that each of </w:t>
      </w:r>
      <w:r w:rsidR="005C53C7">
        <w:rPr>
          <w:rFonts w:ascii="Garamond" w:eastAsia="Garamond" w:hAnsi="Garamond" w:cs="Garamond"/>
          <w:color w:val="000000" w:themeColor="text1"/>
          <w:sz w:val="26"/>
          <w:szCs w:val="26"/>
        </w:rPr>
        <w:t>the comments</w:t>
      </w:r>
      <w:r w:rsidR="005C53C7" w:rsidRPr="00D616ED">
        <w:rPr>
          <w:rFonts w:ascii="Garamond" w:eastAsia="Garamond" w:hAnsi="Garamond" w:cs="Garamond"/>
          <w:color w:val="000000" w:themeColor="text1"/>
          <w:sz w:val="26"/>
          <w:szCs w:val="26"/>
        </w:rPr>
        <w:t xml:space="preserve"> was a “facially blatant eth</w:t>
      </w:r>
      <w:r w:rsidR="00D41A84">
        <w:rPr>
          <w:rFonts w:ascii="Garamond" w:eastAsia="Garamond" w:hAnsi="Garamond" w:cs="Garamond"/>
          <w:color w:val="000000" w:themeColor="text1"/>
          <w:sz w:val="26"/>
          <w:szCs w:val="26"/>
        </w:rPr>
        <w:t>n</w:t>
      </w:r>
      <w:r w:rsidR="005C53C7" w:rsidRPr="00D616ED">
        <w:rPr>
          <w:rFonts w:ascii="Garamond" w:eastAsia="Garamond" w:hAnsi="Garamond" w:cs="Garamond"/>
          <w:color w:val="000000" w:themeColor="text1"/>
          <w:sz w:val="26"/>
          <w:szCs w:val="26"/>
        </w:rPr>
        <w:t>ic slur.” (</w:t>
      </w:r>
      <w:r w:rsidR="005C53C7" w:rsidRPr="00D616ED">
        <w:rPr>
          <w:rFonts w:ascii="Garamond" w:eastAsia="Garamond" w:hAnsi="Garamond" w:cs="Garamond"/>
          <w:i/>
          <w:color w:val="000000" w:themeColor="text1"/>
          <w:sz w:val="26"/>
          <w:szCs w:val="26"/>
        </w:rPr>
        <w:t>Ibid</w:t>
      </w:r>
      <w:r w:rsidR="005C53C7" w:rsidRPr="00D616ED">
        <w:rPr>
          <w:rFonts w:ascii="Garamond" w:eastAsia="Garamond" w:hAnsi="Garamond" w:cs="Garamond"/>
          <w:color w:val="000000" w:themeColor="text1"/>
          <w:sz w:val="26"/>
          <w:szCs w:val="26"/>
        </w:rPr>
        <w:t xml:space="preserve">.) </w:t>
      </w:r>
      <w:r w:rsidR="005C53C7">
        <w:rPr>
          <w:rFonts w:ascii="Garamond" w:eastAsia="Garamond" w:hAnsi="Garamond" w:cs="Garamond"/>
          <w:color w:val="000000" w:themeColor="text1"/>
          <w:sz w:val="26"/>
          <w:szCs w:val="26"/>
        </w:rPr>
        <w:t>It also found the</w:t>
      </w:r>
      <w:r w:rsidR="005C53C7" w:rsidRPr="00D616ED">
        <w:rPr>
          <w:rFonts w:ascii="Garamond" w:eastAsia="Garamond" w:hAnsi="Garamond" w:cs="Garamond"/>
          <w:color w:val="000000" w:themeColor="text1"/>
          <w:sz w:val="26"/>
          <w:szCs w:val="26"/>
        </w:rPr>
        <w:t xml:space="preserve"> comments “were unbecoming and inappropriate” and constituted “unjudicial conduct by a judge acting in his judicial capacity.” (</w:t>
      </w:r>
      <w:r w:rsidR="005C53C7" w:rsidRPr="00D616ED">
        <w:rPr>
          <w:rFonts w:ascii="Garamond" w:eastAsia="Garamond" w:hAnsi="Garamond" w:cs="Garamond"/>
          <w:i/>
          <w:color w:val="000000" w:themeColor="text1"/>
          <w:sz w:val="26"/>
          <w:szCs w:val="26"/>
        </w:rPr>
        <w:t>Ibid</w:t>
      </w:r>
      <w:r w:rsidR="005C53C7" w:rsidRPr="00D616ED">
        <w:rPr>
          <w:rFonts w:ascii="Garamond" w:eastAsia="Garamond" w:hAnsi="Garamond" w:cs="Garamond"/>
          <w:color w:val="000000" w:themeColor="text1"/>
          <w:sz w:val="26"/>
          <w:szCs w:val="26"/>
        </w:rPr>
        <w:t>.) Finally, the court held that “ethnic and racial epithets” diminish the public’s “esteem for the judiciary.” (</w:t>
      </w:r>
      <w:r w:rsidR="005C53C7" w:rsidRPr="00D616ED">
        <w:rPr>
          <w:rFonts w:ascii="Garamond" w:eastAsia="Garamond" w:hAnsi="Garamond" w:cs="Garamond"/>
          <w:i/>
          <w:color w:val="000000" w:themeColor="text1"/>
          <w:sz w:val="26"/>
          <w:szCs w:val="26"/>
        </w:rPr>
        <w:t>Id</w:t>
      </w:r>
      <w:r w:rsidR="005C53C7" w:rsidRPr="00D616ED">
        <w:rPr>
          <w:rFonts w:ascii="Garamond" w:eastAsia="Garamond" w:hAnsi="Garamond" w:cs="Garamond"/>
          <w:color w:val="000000" w:themeColor="text1"/>
          <w:sz w:val="26"/>
          <w:szCs w:val="26"/>
        </w:rPr>
        <w:t xml:space="preserve">. at p. 377; see also </w:t>
      </w:r>
      <w:r w:rsidR="005C53C7" w:rsidRPr="00D616ED">
        <w:rPr>
          <w:rFonts w:ascii="Garamond" w:eastAsia="Garamond" w:hAnsi="Garamond" w:cs="Garamond"/>
          <w:i/>
          <w:color w:val="000000" w:themeColor="text1"/>
          <w:sz w:val="26"/>
          <w:szCs w:val="26"/>
        </w:rPr>
        <w:t>In re Stevens</w:t>
      </w:r>
      <w:r w:rsidR="005C53C7" w:rsidRPr="00D616ED">
        <w:rPr>
          <w:rFonts w:ascii="Garamond" w:eastAsia="Garamond" w:hAnsi="Garamond" w:cs="Garamond"/>
          <w:color w:val="000000" w:themeColor="text1"/>
          <w:sz w:val="26"/>
          <w:szCs w:val="26"/>
        </w:rPr>
        <w:t xml:space="preserve"> (1982) 31 Cal.3d 403, 404 [“racially stereotypical remarks” constitutes judicial misconduct because they are “prejudicial to the administration of justice [and] bring the judicial office into disrepute”].)</w:t>
      </w:r>
      <w:r w:rsidR="005C53C7">
        <w:rPr>
          <w:rFonts w:ascii="Garamond" w:eastAsia="Garamond" w:hAnsi="Garamond" w:cs="Garamond"/>
          <w:color w:val="000000" w:themeColor="text1"/>
          <w:sz w:val="26"/>
          <w:szCs w:val="26"/>
        </w:rPr>
        <w:t xml:space="preserve"> </w:t>
      </w:r>
    </w:p>
    <w:p w14:paraId="00000048" w14:textId="436952BF" w:rsidR="005D0B15" w:rsidRPr="00D616ED" w:rsidRDefault="00FD4EE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The Commission on Judicial Performance has found that comments based on racially offensive stereotypes constitute judicial misconduct.</w:t>
      </w:r>
      <w:r w:rsidR="005C53C7">
        <w:rPr>
          <w:rFonts w:ascii="Garamond" w:eastAsia="Garamond" w:hAnsi="Garamond" w:cs="Garamond"/>
          <w:color w:val="000000" w:themeColor="text1"/>
          <w:sz w:val="26"/>
          <w:szCs w:val="26"/>
        </w:rPr>
        <w:t xml:space="preserve"> </w:t>
      </w:r>
      <w:r w:rsidR="004C1E8E">
        <w:rPr>
          <w:rFonts w:ascii="Garamond" w:eastAsia="Garamond" w:hAnsi="Garamond" w:cs="Garamond"/>
          <w:color w:val="000000" w:themeColor="text1"/>
          <w:sz w:val="26"/>
          <w:szCs w:val="26"/>
        </w:rPr>
        <w:t xml:space="preserve">(See </w:t>
      </w:r>
      <w:r w:rsidR="004C1E8E" w:rsidRPr="004C1E8E">
        <w:rPr>
          <w:rFonts w:ascii="Garamond" w:eastAsia="Garamond" w:hAnsi="Garamond" w:cs="Garamond"/>
          <w:i/>
          <w:iCs/>
          <w:color w:val="000000" w:themeColor="text1"/>
          <w:sz w:val="26"/>
          <w:szCs w:val="26"/>
        </w:rPr>
        <w:t xml:space="preserve">Inquiry Concerning Kreep </w:t>
      </w:r>
      <w:r w:rsidR="004C1E8E">
        <w:rPr>
          <w:rFonts w:ascii="Garamond" w:eastAsia="Garamond" w:hAnsi="Garamond" w:cs="Garamond"/>
          <w:color w:val="000000" w:themeColor="text1"/>
          <w:sz w:val="26"/>
          <w:szCs w:val="26"/>
        </w:rPr>
        <w:t>(2017) 2 Cal.5th CJP Supp. 1, 15 [suggesting that “</w:t>
      </w:r>
      <w:r w:rsidR="009876D7" w:rsidRPr="00D616ED">
        <w:rPr>
          <w:rFonts w:ascii="Garamond" w:eastAsia="Garamond" w:hAnsi="Garamond" w:cs="Garamond"/>
          <w:color w:val="000000" w:themeColor="text1"/>
          <w:sz w:val="26"/>
          <w:szCs w:val="26"/>
        </w:rPr>
        <w:t>ethnic stereotyping</w:t>
      </w:r>
      <w:r w:rsidR="004C1E8E">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is</w:t>
      </w:r>
      <w:r w:rsidR="004C1E8E">
        <w:rPr>
          <w:rFonts w:ascii="Garamond" w:eastAsia="Garamond" w:hAnsi="Garamond" w:cs="Garamond"/>
          <w:color w:val="000000" w:themeColor="text1"/>
          <w:sz w:val="26"/>
          <w:szCs w:val="26"/>
        </w:rPr>
        <w:t xml:space="preserve"> both</w:t>
      </w:r>
      <w:r w:rsidR="009876D7" w:rsidRPr="00D616ED">
        <w:rPr>
          <w:rFonts w:ascii="Garamond" w:eastAsia="Garamond" w:hAnsi="Garamond" w:cs="Garamond"/>
          <w:color w:val="000000" w:themeColor="text1"/>
          <w:sz w:val="26"/>
          <w:szCs w:val="26"/>
        </w:rPr>
        <w:t xml:space="preserve"> </w:t>
      </w:r>
      <w:r w:rsidR="004C1E8E">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inconsistent with the fair, impartial and dispassionate administration of justice</w:t>
      </w:r>
      <w:r w:rsidR="004C1E8E">
        <w:rPr>
          <w:rFonts w:ascii="Garamond" w:eastAsia="Garamond" w:hAnsi="Garamond" w:cs="Garamond"/>
          <w:color w:val="000000" w:themeColor="text1"/>
          <w:sz w:val="26"/>
          <w:szCs w:val="26"/>
        </w:rPr>
        <w:t xml:space="preserve"> [and] such </w:t>
      </w:r>
      <w:r w:rsidR="009876D7" w:rsidRPr="00D616ED">
        <w:rPr>
          <w:rFonts w:ascii="Garamond" w:eastAsia="Garamond" w:hAnsi="Garamond" w:cs="Garamond"/>
          <w:color w:val="000000" w:themeColor="text1"/>
          <w:sz w:val="26"/>
          <w:szCs w:val="26"/>
        </w:rPr>
        <w:t>the remarks do not inspire trust and confidence in the courts</w:t>
      </w:r>
      <w:r w:rsidR="004C1E8E">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xml:space="preserve"> </w:t>
      </w:r>
    </w:p>
    <w:p w14:paraId="320DAB56" w14:textId="14AD0E55" w:rsidR="00FD4EEE" w:rsidRPr="00D616ED" w:rsidRDefault="00FD4EE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The opinion in </w:t>
      </w:r>
      <w:r w:rsidR="009876D7" w:rsidRPr="00D616ED">
        <w:rPr>
          <w:rFonts w:ascii="Garamond" w:eastAsia="Garamond" w:hAnsi="Garamond" w:cs="Garamond"/>
          <w:i/>
          <w:iCs/>
          <w:color w:val="000000" w:themeColor="text1"/>
          <w:sz w:val="26"/>
          <w:szCs w:val="26"/>
        </w:rPr>
        <w:t>Inquiry Concerning Kreep</w:t>
      </w:r>
      <w:r w:rsidR="004C1E8E">
        <w:rPr>
          <w:rFonts w:ascii="Garamond" w:eastAsia="Garamond" w:hAnsi="Garamond" w:cs="Garamond"/>
          <w:color w:val="000000" w:themeColor="text1"/>
          <w:sz w:val="26"/>
          <w:szCs w:val="26"/>
        </w:rPr>
        <w:t xml:space="preserve">, </w:t>
      </w:r>
      <w:r w:rsidR="004C1E8E">
        <w:rPr>
          <w:rFonts w:ascii="Garamond" w:eastAsia="Garamond" w:hAnsi="Garamond" w:cs="Garamond"/>
          <w:i/>
          <w:iCs/>
          <w:color w:val="000000" w:themeColor="text1"/>
          <w:sz w:val="26"/>
          <w:szCs w:val="26"/>
        </w:rPr>
        <w:t>supra</w:t>
      </w:r>
      <w:r w:rsidR="004C1E8E">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xml:space="preserve"> 3 Cal. 5th CJP Supp. 1,</w:t>
      </w:r>
      <w:r w:rsidR="00032B6C"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highlights the dual consideration</w:t>
      </w:r>
      <w:r w:rsidR="00032B6C" w:rsidRPr="00D616ED">
        <w:rPr>
          <w:rFonts w:ascii="Garamond" w:eastAsia="Garamond" w:hAnsi="Garamond" w:cs="Garamond"/>
          <w:color w:val="000000" w:themeColor="text1"/>
          <w:sz w:val="26"/>
          <w:szCs w:val="26"/>
        </w:rPr>
        <w:t>s</w:t>
      </w:r>
      <w:r w:rsidR="009876D7" w:rsidRPr="00D616ED">
        <w:rPr>
          <w:rFonts w:ascii="Garamond" w:eastAsia="Garamond" w:hAnsi="Garamond" w:cs="Garamond"/>
          <w:color w:val="000000" w:themeColor="text1"/>
          <w:sz w:val="26"/>
          <w:szCs w:val="26"/>
        </w:rPr>
        <w:t xml:space="preserve"> of both prejudice to a defendant and harm to the public confidence in the judiciary. In </w:t>
      </w:r>
      <w:r w:rsidR="009876D7" w:rsidRPr="00D616ED">
        <w:rPr>
          <w:rFonts w:ascii="Garamond" w:eastAsia="Garamond" w:hAnsi="Garamond" w:cs="Garamond"/>
          <w:i/>
          <w:iCs/>
          <w:color w:val="000000" w:themeColor="text1"/>
          <w:sz w:val="26"/>
          <w:szCs w:val="26"/>
        </w:rPr>
        <w:t>Kreep</w:t>
      </w:r>
      <w:r w:rsidR="009876D7" w:rsidRPr="00D616ED">
        <w:rPr>
          <w:rFonts w:ascii="Garamond" w:eastAsia="Garamond" w:hAnsi="Garamond" w:cs="Garamond"/>
          <w:color w:val="000000" w:themeColor="text1"/>
          <w:sz w:val="26"/>
          <w:szCs w:val="26"/>
        </w:rPr>
        <w:t>, the various comments and actions by the trial court judge included his comments to a deputy public defender. (</w:t>
      </w:r>
      <w:r w:rsidR="009876D7" w:rsidRPr="00D616ED">
        <w:rPr>
          <w:rFonts w:ascii="Garamond" w:eastAsia="Garamond" w:hAnsi="Garamond" w:cs="Garamond"/>
          <w:i/>
          <w:iCs/>
          <w:color w:val="000000" w:themeColor="text1"/>
          <w:sz w:val="26"/>
          <w:szCs w:val="26"/>
        </w:rPr>
        <w:t>Id</w:t>
      </w:r>
      <w:r w:rsidR="009876D7" w:rsidRPr="00D616ED">
        <w:rPr>
          <w:rFonts w:ascii="Garamond" w:eastAsia="Garamond" w:hAnsi="Garamond" w:cs="Garamond"/>
          <w:color w:val="000000" w:themeColor="text1"/>
          <w:sz w:val="26"/>
          <w:szCs w:val="26"/>
        </w:rPr>
        <w:t>. at pp. 26-28.) After the attorney stated her appearance, the judge said, “I love her accent,” and then quizzed the attorney on her citizenship. (</w:t>
      </w:r>
      <w:r w:rsidR="009876D7" w:rsidRPr="00D616ED">
        <w:rPr>
          <w:rFonts w:ascii="Garamond" w:eastAsia="Garamond" w:hAnsi="Garamond" w:cs="Garamond"/>
          <w:i/>
          <w:iCs/>
          <w:color w:val="000000" w:themeColor="text1"/>
          <w:sz w:val="26"/>
          <w:szCs w:val="26"/>
        </w:rPr>
        <w:t>Id</w:t>
      </w:r>
      <w:r w:rsidR="009876D7" w:rsidRPr="00D616ED">
        <w:rPr>
          <w:rFonts w:ascii="Garamond" w:eastAsia="Garamond" w:hAnsi="Garamond" w:cs="Garamond"/>
          <w:color w:val="000000" w:themeColor="text1"/>
          <w:sz w:val="26"/>
          <w:szCs w:val="26"/>
        </w:rPr>
        <w:t>. at p. 27.) After learning she was a U.S. citizen from</w:t>
      </w:r>
      <w:r w:rsidR="004C1E8E">
        <w:rPr>
          <w:rFonts w:ascii="Garamond" w:eastAsia="Garamond" w:hAnsi="Garamond" w:cs="Garamond"/>
          <w:color w:val="000000" w:themeColor="text1"/>
          <w:sz w:val="26"/>
          <w:szCs w:val="26"/>
        </w:rPr>
        <w:t xml:space="preserve"> a different country</w:t>
      </w:r>
      <w:r w:rsidR="009876D7" w:rsidRPr="00D616ED">
        <w:rPr>
          <w:rFonts w:ascii="Garamond" w:eastAsia="Garamond" w:hAnsi="Garamond" w:cs="Garamond"/>
          <w:color w:val="000000" w:themeColor="text1"/>
          <w:sz w:val="26"/>
          <w:szCs w:val="26"/>
        </w:rPr>
        <w:t>, the trial court added, “I wasn’t planning on having you deported.” (</w:t>
      </w:r>
      <w:r w:rsidR="009876D7" w:rsidRPr="00D616ED">
        <w:rPr>
          <w:rFonts w:ascii="Garamond" w:eastAsia="Garamond" w:hAnsi="Garamond" w:cs="Garamond"/>
          <w:i/>
          <w:iCs/>
          <w:color w:val="000000" w:themeColor="text1"/>
          <w:sz w:val="26"/>
          <w:szCs w:val="26"/>
        </w:rPr>
        <w:t>Ibid</w:t>
      </w:r>
      <w:r w:rsidR="009876D7" w:rsidRPr="00D616ED">
        <w:rPr>
          <w:rFonts w:ascii="Garamond" w:eastAsia="Garamond" w:hAnsi="Garamond" w:cs="Garamond"/>
          <w:color w:val="000000" w:themeColor="text1"/>
          <w:sz w:val="26"/>
          <w:szCs w:val="26"/>
        </w:rPr>
        <w:t>.) Justifying his comments, the judge stated, “he did not intend to belittle [the attorney] by commenting on her accent. He intended his comment as a compliment. Nevertheless, he acknowledges his reference to deportation was inappropriate. He says he was ‘[t]rying to get a laugh’ and ‘put people at ease.’” (</w:t>
      </w:r>
      <w:r w:rsidR="009876D7" w:rsidRPr="00D616ED">
        <w:rPr>
          <w:rFonts w:ascii="Garamond" w:eastAsia="Garamond" w:hAnsi="Garamond" w:cs="Garamond"/>
          <w:i/>
          <w:iCs/>
          <w:color w:val="000000" w:themeColor="text1"/>
          <w:sz w:val="26"/>
          <w:szCs w:val="26"/>
        </w:rPr>
        <w:t>Id</w:t>
      </w:r>
      <w:r w:rsidR="009876D7" w:rsidRPr="00D616ED">
        <w:rPr>
          <w:rFonts w:ascii="Garamond" w:eastAsia="Garamond" w:hAnsi="Garamond" w:cs="Garamond"/>
          <w:color w:val="000000" w:themeColor="text1"/>
          <w:sz w:val="26"/>
          <w:szCs w:val="26"/>
        </w:rPr>
        <w:t xml:space="preserve">. at p. 14.) </w:t>
      </w:r>
    </w:p>
    <w:p w14:paraId="0000004A" w14:textId="6FAAAEE3" w:rsidR="005D0B15" w:rsidRPr="00D616ED" w:rsidRDefault="00FD4EE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The </w:t>
      </w:r>
      <w:r w:rsidR="00032B6C" w:rsidRPr="00D616ED">
        <w:rPr>
          <w:rFonts w:ascii="Garamond" w:eastAsia="Garamond" w:hAnsi="Garamond" w:cs="Garamond"/>
          <w:color w:val="000000" w:themeColor="text1"/>
          <w:sz w:val="26"/>
          <w:szCs w:val="26"/>
        </w:rPr>
        <w:t>C</w:t>
      </w:r>
      <w:r w:rsidR="009876D7" w:rsidRPr="00D616ED">
        <w:rPr>
          <w:rFonts w:ascii="Garamond" w:eastAsia="Garamond" w:hAnsi="Garamond" w:cs="Garamond"/>
          <w:color w:val="000000" w:themeColor="text1"/>
          <w:sz w:val="26"/>
          <w:szCs w:val="26"/>
        </w:rPr>
        <w:t xml:space="preserve">ommission </w:t>
      </w:r>
      <w:r w:rsidRPr="00D616ED">
        <w:rPr>
          <w:rFonts w:ascii="Garamond" w:eastAsia="Garamond" w:hAnsi="Garamond" w:cs="Garamond"/>
          <w:color w:val="000000" w:themeColor="text1"/>
          <w:sz w:val="26"/>
          <w:szCs w:val="26"/>
        </w:rPr>
        <w:t xml:space="preserve">in </w:t>
      </w:r>
      <w:r w:rsidRPr="00D616ED">
        <w:rPr>
          <w:rFonts w:ascii="Garamond" w:eastAsia="Garamond" w:hAnsi="Garamond" w:cs="Garamond"/>
          <w:i/>
          <w:iCs/>
          <w:color w:val="000000" w:themeColor="text1"/>
          <w:sz w:val="26"/>
          <w:szCs w:val="26"/>
        </w:rPr>
        <w:t xml:space="preserve">Kreep </w:t>
      </w:r>
      <w:r w:rsidR="009876D7" w:rsidRPr="00D616ED">
        <w:rPr>
          <w:rFonts w:ascii="Garamond" w:eastAsia="Garamond" w:hAnsi="Garamond" w:cs="Garamond"/>
          <w:color w:val="000000" w:themeColor="text1"/>
          <w:sz w:val="26"/>
          <w:szCs w:val="26"/>
        </w:rPr>
        <w:t>found that the comments violated the judicial ethics and because the comments would “appear to an objective observer to be prejudicial to p</w:t>
      </w:r>
      <w:r w:rsidR="00487642">
        <w:rPr>
          <w:rFonts w:ascii="Garamond" w:eastAsia="Garamond" w:hAnsi="Garamond" w:cs="Garamond"/>
          <w:color w:val="000000" w:themeColor="text1"/>
          <w:sz w:val="26"/>
          <w:szCs w:val="26"/>
        </w:rPr>
        <w:t>ublic esteem for the judiciary,”</w:t>
      </w:r>
      <w:r w:rsidR="009876D7" w:rsidRPr="00D616ED">
        <w:rPr>
          <w:rFonts w:ascii="Garamond" w:eastAsia="Garamond" w:hAnsi="Garamond" w:cs="Garamond"/>
          <w:color w:val="000000" w:themeColor="text1"/>
          <w:sz w:val="26"/>
          <w:szCs w:val="26"/>
        </w:rPr>
        <w:t xml:space="preserve"> they constituted “prejudicial misconduct.” (</w:t>
      </w:r>
      <w:r w:rsidR="00E128DB" w:rsidRPr="00D616ED">
        <w:rPr>
          <w:rFonts w:ascii="Garamond" w:eastAsia="Garamond" w:hAnsi="Garamond" w:cs="Garamond"/>
          <w:i/>
          <w:iCs/>
          <w:color w:val="000000" w:themeColor="text1"/>
          <w:sz w:val="26"/>
          <w:szCs w:val="26"/>
        </w:rPr>
        <w:t>Inquiry Concerning Kreep</w:t>
      </w:r>
      <w:r w:rsidR="00E128DB" w:rsidRPr="00D616ED">
        <w:rPr>
          <w:rFonts w:ascii="Garamond" w:eastAsia="Garamond" w:hAnsi="Garamond" w:cs="Garamond"/>
          <w:color w:val="000000" w:themeColor="text1"/>
          <w:sz w:val="26"/>
          <w:szCs w:val="26"/>
        </w:rPr>
        <w:t xml:space="preserve">, </w:t>
      </w:r>
      <w:r w:rsidR="00E128DB" w:rsidRPr="00D616ED">
        <w:rPr>
          <w:rFonts w:ascii="Garamond" w:eastAsia="Garamond" w:hAnsi="Garamond" w:cs="Garamond"/>
          <w:i/>
          <w:iCs/>
          <w:color w:val="000000" w:themeColor="text1"/>
          <w:sz w:val="26"/>
          <w:szCs w:val="26"/>
        </w:rPr>
        <w:t>supra</w:t>
      </w:r>
      <w:r w:rsidR="00E128DB" w:rsidRPr="00D616ED">
        <w:rPr>
          <w:rFonts w:ascii="Garamond" w:eastAsia="Garamond" w:hAnsi="Garamond" w:cs="Garamond"/>
          <w:color w:val="000000" w:themeColor="text1"/>
          <w:sz w:val="26"/>
          <w:szCs w:val="26"/>
        </w:rPr>
        <w:t xml:space="preserve">, 3 Cal.5th CJP Supp. </w:t>
      </w:r>
      <w:r w:rsidR="009876D7" w:rsidRPr="00D616ED">
        <w:rPr>
          <w:rFonts w:ascii="Garamond" w:eastAsia="Garamond" w:hAnsi="Garamond" w:cs="Garamond"/>
          <w:color w:val="000000" w:themeColor="text1"/>
          <w:sz w:val="26"/>
          <w:szCs w:val="26"/>
        </w:rPr>
        <w:t xml:space="preserve">at p. </w:t>
      </w:r>
      <w:r w:rsidR="00487642">
        <w:rPr>
          <w:rFonts w:ascii="Garamond" w:eastAsia="Garamond" w:hAnsi="Garamond" w:cs="Garamond"/>
          <w:color w:val="000000" w:themeColor="text1"/>
          <w:sz w:val="26"/>
          <w:szCs w:val="26"/>
        </w:rPr>
        <w:t>28</w:t>
      </w:r>
      <w:r w:rsidR="009876D7" w:rsidRPr="00D616ED">
        <w:rPr>
          <w:rFonts w:ascii="Garamond" w:eastAsia="Garamond" w:hAnsi="Garamond" w:cs="Garamond"/>
          <w:color w:val="000000" w:themeColor="text1"/>
          <w:sz w:val="26"/>
          <w:szCs w:val="26"/>
        </w:rPr>
        <w:t xml:space="preserve">.) In particular, the </w:t>
      </w:r>
      <w:r w:rsidR="00032B6C" w:rsidRPr="00D616ED">
        <w:rPr>
          <w:rFonts w:ascii="Garamond" w:eastAsia="Garamond" w:hAnsi="Garamond" w:cs="Garamond"/>
          <w:color w:val="000000" w:themeColor="text1"/>
          <w:sz w:val="26"/>
          <w:szCs w:val="26"/>
        </w:rPr>
        <w:t>C</w:t>
      </w:r>
      <w:r w:rsidR="009876D7" w:rsidRPr="00D616ED">
        <w:rPr>
          <w:rFonts w:ascii="Garamond" w:eastAsia="Garamond" w:hAnsi="Garamond" w:cs="Garamond"/>
          <w:color w:val="000000" w:themeColor="text1"/>
          <w:sz w:val="26"/>
          <w:szCs w:val="26"/>
        </w:rPr>
        <w:t xml:space="preserve">ommission noted, “Drawing attention to a person’s ethnicity and questioning a person’s citizenship when these are not issues in the matter before the judge, can reasonably be perceived as offensive and reflecting bias. Additionally, a judge should be sensitive to the possible impact of such comments on the attorney-client relationship when made in the presence of the attorney’s client. Judge Kreep maintains that his comments were not meant to be offensive. However, as noted by the masters, regardless of his intent, the comments were likely to offend members of the public and could be construed as discourteous, demeaning, or as suggesting bias based on ethnic or national origin. </w:t>
      </w:r>
      <w:r w:rsidR="002B515C">
        <w:rPr>
          <w:rFonts w:ascii="Garamond" w:eastAsia="Garamond" w:hAnsi="Garamond" w:cs="Garamond"/>
          <w:color w:val="000000" w:themeColor="text1"/>
          <w:sz w:val="26"/>
          <w:szCs w:val="26"/>
        </w:rPr>
        <w:t>[</w:t>
      </w:r>
      <w:r w:rsidR="00C03ADF" w:rsidRPr="00D616ED">
        <w:rPr>
          <w:rFonts w:ascii="Garamond" w:eastAsia="Garamond" w:hAnsi="Garamond" w:cs="Garamond"/>
          <w:color w:val="000000" w:themeColor="text1"/>
          <w:sz w:val="26"/>
          <w:szCs w:val="26"/>
        </w:rPr>
        <w:t>Citations</w:t>
      </w:r>
      <w:r w:rsidR="002B515C">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w:t>
      </w:r>
      <w:r w:rsidR="009876D7" w:rsidRPr="00D616ED">
        <w:rPr>
          <w:rFonts w:ascii="Garamond" w:eastAsia="Garamond" w:hAnsi="Garamond" w:cs="Garamond"/>
          <w:i/>
          <w:iCs/>
          <w:color w:val="000000" w:themeColor="text1"/>
          <w:sz w:val="26"/>
          <w:szCs w:val="26"/>
        </w:rPr>
        <w:t>I</w:t>
      </w:r>
      <w:r w:rsidR="00C03ADF" w:rsidRPr="00D616ED">
        <w:rPr>
          <w:rFonts w:ascii="Garamond" w:eastAsia="Garamond" w:hAnsi="Garamond" w:cs="Garamond"/>
          <w:i/>
          <w:iCs/>
          <w:color w:val="000000" w:themeColor="text1"/>
          <w:sz w:val="26"/>
          <w:szCs w:val="26"/>
        </w:rPr>
        <w:t>d</w:t>
      </w:r>
      <w:r w:rsidR="00C03ADF"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 xml:space="preserve">at p. 28.) </w:t>
      </w:r>
    </w:p>
    <w:p w14:paraId="0000004B" w14:textId="4F8C0AEA" w:rsidR="005D0B15" w:rsidRPr="00D616ED" w:rsidRDefault="00C03ADF">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Some useful language to support </w:t>
      </w:r>
      <w:r w:rsidR="00032B6C" w:rsidRPr="00D616ED">
        <w:rPr>
          <w:rFonts w:ascii="Garamond" w:eastAsia="Garamond" w:hAnsi="Garamond" w:cs="Garamond"/>
          <w:color w:val="000000" w:themeColor="text1"/>
          <w:sz w:val="26"/>
          <w:szCs w:val="26"/>
        </w:rPr>
        <w:t xml:space="preserve">a claim of judicial bias can also </w:t>
      </w:r>
      <w:r w:rsidR="009876D7" w:rsidRPr="00D616ED">
        <w:rPr>
          <w:rFonts w:ascii="Garamond" w:eastAsia="Garamond" w:hAnsi="Garamond" w:cs="Garamond"/>
          <w:color w:val="000000" w:themeColor="text1"/>
          <w:sz w:val="26"/>
          <w:szCs w:val="26"/>
        </w:rPr>
        <w:t>come from the California Code of Judicial Ethics. “A judge shall avoid impropriety and the appearance of impropriety in all of the judge</w:t>
      </w:r>
      <w:r w:rsidR="00032B6C"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s activities.</w:t>
      </w:r>
      <w:r w:rsidR="00032B6C"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xml:space="preserve"> (Cal. Code Jud. Ethics, canon 2.) “A judge shall respect and comply with the law and shall act at all times in a manner that promotes public confidence in the integrity and impartiality of the judiciary. A judge shall not make statements, whether public or nonpublic, … that are inconsistent with the impartial performance of the adjudicative duties of judicial office.” (Cal. Code Jud. Ethics, canon 2A.) In addition, “[a] judge shall require order and decorum in proceedings before the judge.” (Cal. Code Jud. Ethics, canon 3B(3).) “A judge shall be patient, dignified, and courteous to litigants, jurors, witnesses, lawyers, and others with whom the judge deals in an official capacity … .” (Cal. Code Jud. Ethics, canon 3B(4).) “A judge shall perform judicial duties without bias or prejudice. A judge shall not, in the performance of judicial duties, engage in speech, gestures, or other conduct that would reasonably be perceived as (a) bias or prejudice, including but not limited to bias or prejudice based upon race, sex, gender, religion, national origin, ethnicity, disability, age, sexual orientation, marital status, socioeconomic status, or political affiliation, or (b) sexual harassment.” (Cal. Code Jud. Ethics, canon 3B(5).)</w:t>
      </w:r>
    </w:p>
    <w:p w14:paraId="18BEF327" w14:textId="4F02BFFD" w:rsidR="0015058F" w:rsidRPr="00D616ED" w:rsidRDefault="0015058F">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Note, however, that under </w:t>
      </w:r>
      <w:r w:rsidR="00032B6C" w:rsidRPr="00D616ED">
        <w:rPr>
          <w:rFonts w:ascii="Garamond" w:eastAsia="Garamond" w:hAnsi="Garamond" w:cs="Garamond"/>
          <w:color w:val="000000" w:themeColor="text1"/>
          <w:sz w:val="26"/>
          <w:szCs w:val="26"/>
        </w:rPr>
        <w:t>f</w:t>
      </w:r>
      <w:r w:rsidRPr="00D616ED">
        <w:rPr>
          <w:rFonts w:ascii="Garamond" w:eastAsia="Garamond" w:hAnsi="Garamond" w:cs="Garamond"/>
          <w:color w:val="000000" w:themeColor="text1"/>
          <w:sz w:val="26"/>
          <w:szCs w:val="26"/>
        </w:rPr>
        <w:t xml:space="preserve">ederal law at least, a violation of a state statute or judicial canon does not necessarily prove a due process violation. (See </w:t>
      </w:r>
      <w:r w:rsidRPr="00D616ED">
        <w:rPr>
          <w:rFonts w:ascii="Garamond" w:eastAsia="Garamond" w:hAnsi="Garamond" w:cs="Garamond"/>
          <w:i/>
          <w:color w:val="000000" w:themeColor="text1"/>
          <w:sz w:val="26"/>
          <w:szCs w:val="26"/>
        </w:rPr>
        <w:t>People v. Mendoza</w:t>
      </w:r>
      <w:r w:rsidRPr="00D616ED">
        <w:rPr>
          <w:rFonts w:ascii="Garamond" w:eastAsia="Garamond" w:hAnsi="Garamond" w:cs="Garamond"/>
          <w:color w:val="000000" w:themeColor="text1"/>
          <w:sz w:val="26"/>
          <w:szCs w:val="26"/>
        </w:rPr>
        <w:t xml:space="preserve"> (2000) 24 Cal.4th 130, 197.)</w:t>
      </w:r>
    </w:p>
    <w:p w14:paraId="0000004C" w14:textId="77777777" w:rsidR="005D0B15" w:rsidRPr="00D616ED" w:rsidRDefault="005D0B15">
      <w:pPr>
        <w:spacing w:line="360" w:lineRule="auto"/>
        <w:ind w:left="1" w:hanging="3"/>
        <w:rPr>
          <w:rFonts w:ascii="Garamond" w:eastAsia="Garamond" w:hAnsi="Garamond" w:cs="Garamond"/>
          <w:color w:val="000000" w:themeColor="text1"/>
          <w:sz w:val="26"/>
          <w:szCs w:val="26"/>
        </w:rPr>
      </w:pPr>
    </w:p>
    <w:p w14:paraId="0000004D" w14:textId="194BDE39" w:rsidR="005D0B15" w:rsidRPr="00D616ED" w:rsidRDefault="003424D5" w:rsidP="0083494B">
      <w:pPr>
        <w:spacing w:after="120" w:line="240" w:lineRule="auto"/>
        <w:ind w:left="1" w:hanging="3"/>
        <w:rPr>
          <w:rFonts w:ascii="Garamond" w:eastAsia="Garamond" w:hAnsi="Garamond" w:cs="Garamond"/>
          <w:color w:val="000000" w:themeColor="text1"/>
          <w:sz w:val="26"/>
          <w:szCs w:val="26"/>
        </w:rPr>
      </w:pPr>
      <w:r w:rsidRPr="00D616ED">
        <w:rPr>
          <w:rFonts w:ascii="Garamond" w:eastAsia="Garamond" w:hAnsi="Garamond" w:cs="Garamond"/>
          <w:b/>
          <w:color w:val="000000" w:themeColor="text1"/>
          <w:sz w:val="26"/>
          <w:szCs w:val="26"/>
        </w:rPr>
        <w:t>D</w:t>
      </w:r>
      <w:r w:rsidR="009876D7" w:rsidRPr="00D616ED">
        <w:rPr>
          <w:rFonts w:ascii="Garamond" w:eastAsia="Garamond" w:hAnsi="Garamond" w:cs="Garamond"/>
          <w:b/>
          <w:color w:val="000000" w:themeColor="text1"/>
          <w:sz w:val="26"/>
          <w:szCs w:val="26"/>
        </w:rPr>
        <w:t>.</w:t>
      </w:r>
      <w:r w:rsidR="00A74704" w:rsidRPr="00D616ED">
        <w:rPr>
          <w:rFonts w:ascii="Garamond" w:eastAsia="Garamond" w:hAnsi="Garamond" w:cs="Garamond"/>
          <w:b/>
          <w:color w:val="000000" w:themeColor="text1"/>
          <w:sz w:val="26"/>
          <w:szCs w:val="26"/>
        </w:rPr>
        <w:tab/>
      </w:r>
      <w:r w:rsidR="0083494B" w:rsidRPr="00D616ED">
        <w:rPr>
          <w:rFonts w:ascii="Garamond" w:eastAsia="Garamond" w:hAnsi="Garamond" w:cs="Garamond"/>
          <w:b/>
          <w:color w:val="000000" w:themeColor="text1"/>
          <w:sz w:val="26"/>
          <w:szCs w:val="26"/>
        </w:rPr>
        <w:t xml:space="preserve">Legal Points and Authorities for Arguing Bias Where the Trial Court </w:t>
      </w:r>
      <w:r w:rsidR="0083494B" w:rsidRPr="00D616ED">
        <w:rPr>
          <w:rFonts w:ascii="Garamond" w:eastAsia="Garamond" w:hAnsi="Garamond" w:cs="Garamond"/>
          <w:b/>
          <w:color w:val="000000" w:themeColor="text1"/>
          <w:sz w:val="26"/>
          <w:szCs w:val="26"/>
        </w:rPr>
        <w:tab/>
        <w:t>Judge Improperly Aligned Itself with the Prosecution.</w:t>
      </w:r>
    </w:p>
    <w:p w14:paraId="0000004F" w14:textId="6DF51472" w:rsidR="005D0B15" w:rsidRPr="00D616ED" w:rsidRDefault="009876D7" w:rsidP="00527155">
      <w:pPr>
        <w:pBdr>
          <w:top w:val="nil"/>
          <w:left w:val="nil"/>
          <w:bottom w:val="nil"/>
          <w:right w:val="nil"/>
          <w:between w:val="nil"/>
        </w:pBdr>
        <w:spacing w:line="360" w:lineRule="auto"/>
        <w:ind w:leftChars="0" w:left="0" w:firstLineChars="0" w:firstLine="0"/>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 xml:space="preserve"> </w:t>
      </w:r>
      <w:r w:rsidRPr="00D616ED">
        <w:rPr>
          <w:rFonts w:ascii="Garamond" w:eastAsia="Garamond" w:hAnsi="Garamond" w:cs="Garamond"/>
          <w:color w:val="000000" w:themeColor="text1"/>
          <w:sz w:val="26"/>
          <w:szCs w:val="26"/>
        </w:rPr>
        <w:tab/>
        <w:t xml:space="preserve">“Although the trial court has both the duty and the discretion to control the conduct of the trial </w:t>
      </w:r>
      <w:r w:rsidR="00032B6C" w:rsidRPr="00D616ED">
        <w:rPr>
          <w:rFonts w:ascii="Garamond" w:eastAsia="Garamond" w:hAnsi="Garamond" w:cs="Garamond"/>
          <w:color w:val="000000" w:themeColor="text1"/>
          <w:sz w:val="26"/>
          <w:szCs w:val="26"/>
        </w:rPr>
        <w:t xml:space="preserve">[Citation], </w:t>
      </w:r>
      <w:r w:rsidRPr="00D616ED">
        <w:rPr>
          <w:rFonts w:ascii="Garamond" w:eastAsia="Garamond" w:hAnsi="Garamond" w:cs="Garamond"/>
          <w:color w:val="000000" w:themeColor="text1"/>
          <w:sz w:val="26"/>
          <w:szCs w:val="26"/>
        </w:rPr>
        <w:t xml:space="preserve">the court </w:t>
      </w:r>
      <w:r w:rsidR="00032B6C" w:rsidRPr="00D616ED">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commits misconduct if it persistently makes discourteous and disparaging remarks to defense counsel so as to discredit the defense or create the impression it is allying itself with the prosecution</w:t>
      </w:r>
      <w:r w:rsidR="00905FCB" w:rsidRPr="00D616ED">
        <w:rPr>
          <w:rFonts w:ascii="Garamond" w:eastAsia="Garamond" w:hAnsi="Garamond" w:cs="Garamond"/>
          <w:color w:val="000000" w:themeColor="text1"/>
          <w:sz w:val="26"/>
          <w:szCs w:val="26"/>
        </w:rPr>
        <w:t>.</w:t>
      </w:r>
      <w:r w:rsidR="00032B6C" w:rsidRPr="00D616ED">
        <w:rPr>
          <w:rFonts w:ascii="Garamond" w:eastAsia="Garamond" w:hAnsi="Garamond" w:cs="Garamond"/>
          <w:color w:val="000000" w:themeColor="text1"/>
          <w:sz w:val="26"/>
          <w:szCs w:val="26"/>
        </w:rPr>
        <w:t xml:space="preserve">’ </w:t>
      </w:r>
      <w:r w:rsidR="00905FCB" w:rsidRPr="00D616ED">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People v. Carpenter</w:t>
      </w:r>
      <w:r w:rsidRPr="00D616ED">
        <w:rPr>
          <w:rFonts w:ascii="Garamond" w:eastAsia="Garamond" w:hAnsi="Garamond" w:cs="Garamond"/>
          <w:color w:val="000000" w:themeColor="text1"/>
          <w:sz w:val="26"/>
          <w:szCs w:val="26"/>
        </w:rPr>
        <w:t xml:space="preserve"> (1997) 15 Cal.4th 312, 353</w:t>
      </w:r>
      <w:r w:rsidR="00032B6C" w:rsidRPr="00D616ED">
        <w:rPr>
          <w:rFonts w:ascii="Garamond" w:eastAsia="Garamond" w:hAnsi="Garamond" w:cs="Garamond"/>
          <w:color w:val="000000" w:themeColor="text1"/>
          <w:sz w:val="26"/>
          <w:szCs w:val="26"/>
        </w:rPr>
        <w:t xml:space="preserve">, citing </w:t>
      </w:r>
      <w:r w:rsidR="00032B6C" w:rsidRPr="00D616ED">
        <w:rPr>
          <w:rFonts w:ascii="Garamond" w:eastAsia="Garamond" w:hAnsi="Garamond" w:cs="Garamond"/>
          <w:i/>
          <w:iCs/>
          <w:color w:val="000000" w:themeColor="text1"/>
          <w:sz w:val="26"/>
          <w:szCs w:val="26"/>
        </w:rPr>
        <w:t>People v. Fudge</w:t>
      </w:r>
      <w:r w:rsidR="00032B6C" w:rsidRPr="00D616ED">
        <w:rPr>
          <w:rFonts w:ascii="Garamond" w:eastAsia="Garamond" w:hAnsi="Garamond" w:cs="Garamond"/>
          <w:color w:val="000000" w:themeColor="text1"/>
          <w:sz w:val="26"/>
          <w:szCs w:val="26"/>
        </w:rPr>
        <w:t xml:space="preserve"> (1994) 7 Cal.4th 1075, 1198.)</w:t>
      </w:r>
      <w:r w:rsidRPr="00D616ED">
        <w:rPr>
          <w:rFonts w:ascii="Garamond" w:eastAsia="Garamond" w:hAnsi="Garamond" w:cs="Garamond"/>
          <w:color w:val="000000" w:themeColor="text1"/>
          <w:sz w:val="26"/>
          <w:szCs w:val="26"/>
        </w:rPr>
        <w:t xml:space="preserve"> </w:t>
      </w:r>
      <w:r w:rsidR="00905FCB" w:rsidRPr="00D616ED">
        <w:rPr>
          <w:rFonts w:ascii="Garamond" w:eastAsia="Garamond" w:hAnsi="Garamond" w:cs="Garamond"/>
          <w:color w:val="000000" w:themeColor="text1"/>
          <w:sz w:val="26"/>
          <w:szCs w:val="26"/>
        </w:rPr>
        <w:t>For example, w</w:t>
      </w:r>
      <w:r w:rsidRPr="00D616ED">
        <w:rPr>
          <w:rFonts w:ascii="Garamond" w:eastAsia="Garamond" w:hAnsi="Garamond" w:cs="Garamond"/>
          <w:color w:val="000000" w:themeColor="text1"/>
          <w:sz w:val="26"/>
          <w:szCs w:val="26"/>
        </w:rPr>
        <w:t>hen the judge questions a witness, they “must not undertake the role of either prosecutor or defense counsel.” (</w:t>
      </w:r>
      <w:r w:rsidR="00527155" w:rsidRPr="00D616ED">
        <w:rPr>
          <w:rFonts w:ascii="Garamond" w:eastAsia="Garamond" w:hAnsi="Garamond" w:cs="Garamond"/>
          <w:i/>
          <w:iCs/>
          <w:color w:val="000000" w:themeColor="text1"/>
          <w:sz w:val="26"/>
          <w:szCs w:val="26"/>
        </w:rPr>
        <w:t xml:space="preserve">People v. </w:t>
      </w:r>
      <w:r w:rsidRPr="00D616ED">
        <w:rPr>
          <w:rFonts w:ascii="Garamond" w:eastAsia="Garamond" w:hAnsi="Garamond" w:cs="Garamond"/>
          <w:i/>
          <w:iCs/>
          <w:color w:val="000000" w:themeColor="text1"/>
          <w:sz w:val="26"/>
          <w:szCs w:val="26"/>
        </w:rPr>
        <w:t>Carlucci,</w:t>
      </w:r>
      <w:r w:rsidR="00527155" w:rsidRPr="00D616ED">
        <w:rPr>
          <w:rFonts w:ascii="Garamond" w:eastAsia="Garamond" w:hAnsi="Garamond" w:cs="Garamond"/>
          <w:i/>
          <w:iCs/>
          <w:color w:val="000000" w:themeColor="text1"/>
          <w:sz w:val="26"/>
          <w:szCs w:val="26"/>
        </w:rPr>
        <w:t xml:space="preserve"> </w:t>
      </w:r>
      <w:r w:rsidR="00527155" w:rsidRPr="00D616ED">
        <w:rPr>
          <w:rFonts w:ascii="Garamond" w:eastAsia="Garamond" w:hAnsi="Garamond" w:cs="Garamond"/>
          <w:color w:val="000000" w:themeColor="text1"/>
          <w:sz w:val="26"/>
          <w:szCs w:val="26"/>
        </w:rPr>
        <w:t xml:space="preserve">(1979) </w:t>
      </w:r>
      <w:r w:rsidRPr="00D616ED">
        <w:rPr>
          <w:rFonts w:ascii="Garamond" w:eastAsia="Garamond" w:hAnsi="Garamond" w:cs="Garamond"/>
          <w:color w:val="000000" w:themeColor="text1"/>
          <w:sz w:val="26"/>
          <w:szCs w:val="26"/>
        </w:rPr>
        <w:t xml:space="preserve">23 Cal.3d </w:t>
      </w:r>
      <w:r w:rsidR="00527155" w:rsidRPr="00D616ED">
        <w:rPr>
          <w:rFonts w:ascii="Garamond" w:eastAsia="Garamond" w:hAnsi="Garamond" w:cs="Garamond"/>
          <w:color w:val="000000" w:themeColor="text1"/>
          <w:sz w:val="26"/>
          <w:szCs w:val="26"/>
        </w:rPr>
        <w:t xml:space="preserve">249, </w:t>
      </w:r>
      <w:r w:rsidRPr="00D616ED">
        <w:rPr>
          <w:rFonts w:ascii="Garamond" w:eastAsia="Garamond" w:hAnsi="Garamond" w:cs="Garamond"/>
          <w:color w:val="000000" w:themeColor="text1"/>
          <w:sz w:val="26"/>
          <w:szCs w:val="26"/>
        </w:rPr>
        <w:t>258.) “The court’s questioning must be ‘temperate, nonargumentative, and scrupulously fair’ [citations], and it must not convey to the jury the court’s opinion of the witness’s credibility.”  (</w:t>
      </w:r>
      <w:r w:rsidR="00F208A7" w:rsidRPr="00D616ED">
        <w:rPr>
          <w:rFonts w:ascii="Garamond" w:eastAsia="Garamond" w:hAnsi="Garamond" w:cs="Garamond"/>
          <w:i/>
          <w:iCs/>
          <w:color w:val="000000" w:themeColor="text1"/>
          <w:sz w:val="26"/>
          <w:szCs w:val="26"/>
        </w:rPr>
        <w:t xml:space="preserve">People v. Cook </w:t>
      </w:r>
      <w:r w:rsidR="00F208A7" w:rsidRPr="00D616ED">
        <w:rPr>
          <w:rFonts w:ascii="Garamond" w:eastAsia="Garamond" w:hAnsi="Garamond" w:cs="Garamond"/>
          <w:color w:val="000000" w:themeColor="text1"/>
          <w:sz w:val="26"/>
          <w:szCs w:val="26"/>
        </w:rPr>
        <w:t>(2006)</w:t>
      </w:r>
      <w:r w:rsidR="001C1BE6" w:rsidRPr="00D616ED">
        <w:rPr>
          <w:rFonts w:ascii="Garamond" w:eastAsia="Garamond" w:hAnsi="Garamond" w:cs="Garamond"/>
          <w:color w:val="000000" w:themeColor="text1"/>
          <w:sz w:val="26"/>
          <w:szCs w:val="26"/>
        </w:rPr>
        <w:t xml:space="preserve"> 3</w:t>
      </w:r>
      <w:r w:rsidRPr="00D616ED">
        <w:rPr>
          <w:rFonts w:ascii="Garamond" w:eastAsia="Garamond" w:hAnsi="Garamond" w:cs="Garamond"/>
          <w:color w:val="000000" w:themeColor="text1"/>
          <w:sz w:val="26"/>
          <w:szCs w:val="26"/>
        </w:rPr>
        <w:t xml:space="preserve">9 Cal.4th </w:t>
      </w:r>
      <w:r w:rsidR="00F208A7" w:rsidRPr="00D616ED">
        <w:rPr>
          <w:rFonts w:ascii="Garamond" w:eastAsia="Garamond" w:hAnsi="Garamond" w:cs="Garamond"/>
          <w:color w:val="000000" w:themeColor="text1"/>
          <w:sz w:val="26"/>
          <w:szCs w:val="26"/>
        </w:rPr>
        <w:t>566,</w:t>
      </w:r>
      <w:r w:rsidRPr="00D616ED">
        <w:rPr>
          <w:rFonts w:ascii="Garamond" w:eastAsia="Garamond" w:hAnsi="Garamond" w:cs="Garamond"/>
          <w:color w:val="000000" w:themeColor="text1"/>
          <w:sz w:val="26"/>
          <w:szCs w:val="26"/>
        </w:rPr>
        <w:t xml:space="preserve"> 597.) On the other hand, </w:t>
      </w:r>
      <w:r w:rsidR="00527155" w:rsidRPr="00D616ED">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[u]nwarranted interruptions of counsel that interfere with a properly conducted examination, excessive questioning that virtually takes the witness out of counsel</w:t>
      </w:r>
      <w:r w:rsidR="00527155" w:rsidRPr="00D616ED">
        <w:rPr>
          <w:rFonts w:ascii="Garamond" w:eastAsia="Garamond" w:hAnsi="Garamond" w:cs="Garamond"/>
          <w:color w:val="000000" w:themeColor="text1"/>
          <w:sz w:val="26"/>
          <w:szCs w:val="26"/>
        </w:rPr>
        <w:t>’s</w:t>
      </w:r>
      <w:r w:rsidRPr="00D616ED">
        <w:rPr>
          <w:rFonts w:ascii="Garamond" w:eastAsia="Garamond" w:hAnsi="Garamond" w:cs="Garamond"/>
          <w:color w:val="000000" w:themeColor="text1"/>
          <w:sz w:val="26"/>
          <w:szCs w:val="26"/>
        </w:rPr>
        <w:t xml:space="preserve"> hands, or a display of partisanship are improper. [Citations.]</w:t>
      </w:r>
      <w:r w:rsidR="00527155" w:rsidRPr="00D616ED">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 xml:space="preserve"> (5 Witkin &amp; Epstein, Cal. Criminal Law (3d ed. 2000) Criminal Trial, § 544, p. 781.) </w:t>
      </w:r>
      <w:r w:rsidR="00284330" w:rsidRPr="00D616ED">
        <w:rPr>
          <w:rFonts w:ascii="Garamond" w:eastAsia="Garamond" w:hAnsi="Garamond" w:cs="Garamond"/>
          <w:color w:val="000000" w:themeColor="text1"/>
          <w:sz w:val="26"/>
          <w:szCs w:val="26"/>
        </w:rPr>
        <w:t xml:space="preserve">To argue that a trial court judge has </w:t>
      </w:r>
      <w:r w:rsidRPr="00D616ED">
        <w:rPr>
          <w:rFonts w:ascii="Garamond" w:eastAsia="Garamond" w:hAnsi="Garamond" w:cs="Garamond"/>
          <w:color w:val="000000" w:themeColor="text1"/>
          <w:sz w:val="26"/>
          <w:szCs w:val="26"/>
        </w:rPr>
        <w:t xml:space="preserve">manifested bias in the presentation of evidence, </w:t>
      </w:r>
      <w:r w:rsidR="00284330" w:rsidRPr="00D616ED">
        <w:rPr>
          <w:rFonts w:ascii="Garamond" w:eastAsia="Garamond" w:hAnsi="Garamond" w:cs="Garamond"/>
          <w:color w:val="000000" w:themeColor="text1"/>
          <w:sz w:val="26"/>
          <w:szCs w:val="26"/>
        </w:rPr>
        <w:t>appellate counsel must demonstrate that the judge “</w:t>
      </w:r>
      <w:r w:rsidR="00487642">
        <w:rPr>
          <w:rFonts w:ascii="Garamond" w:eastAsia="Garamond" w:hAnsi="Garamond" w:cs="Garamond"/>
          <w:color w:val="000000" w:themeColor="text1"/>
          <w:sz w:val="26"/>
          <w:szCs w:val="26"/>
        </w:rPr>
        <w:t xml:space="preserve"> ‘</w:t>
      </w:r>
      <w:r w:rsidRPr="00D616ED">
        <w:rPr>
          <w:rFonts w:ascii="Garamond" w:eastAsia="Garamond" w:hAnsi="Garamond" w:cs="Garamond"/>
          <w:color w:val="000000" w:themeColor="text1"/>
          <w:sz w:val="26"/>
          <w:szCs w:val="26"/>
        </w:rPr>
        <w:t xml:space="preserve">officiously and unnecessarily usurp[ed] the duties of the prosecutor … and in so doing create[d] the impression that </w:t>
      </w:r>
      <w:r w:rsidR="00284330" w:rsidRPr="00D616ED">
        <w:rPr>
          <w:rFonts w:ascii="Garamond" w:eastAsia="Garamond" w:hAnsi="Garamond" w:cs="Garamond"/>
          <w:color w:val="000000" w:themeColor="text1"/>
          <w:sz w:val="26"/>
          <w:szCs w:val="26"/>
        </w:rPr>
        <w:t>[they were</w:t>
      </w:r>
      <w:r w:rsidRPr="00D616ED">
        <w:rPr>
          <w:rFonts w:ascii="Garamond" w:eastAsia="Garamond" w:hAnsi="Garamond" w:cs="Garamond"/>
          <w:color w:val="000000" w:themeColor="text1"/>
          <w:sz w:val="26"/>
          <w:szCs w:val="26"/>
        </w:rPr>
        <w:t xml:space="preserve">] allying </w:t>
      </w:r>
      <w:r w:rsidR="00284330" w:rsidRPr="00D616ED">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 xml:space="preserve"> with the prosecution.’ ” (</w:t>
      </w:r>
      <w:r w:rsidRPr="00D616ED">
        <w:rPr>
          <w:rFonts w:ascii="Garamond" w:eastAsia="Garamond" w:hAnsi="Garamond" w:cs="Garamond"/>
          <w:i/>
          <w:iCs/>
          <w:color w:val="000000" w:themeColor="text1"/>
          <w:sz w:val="26"/>
          <w:szCs w:val="26"/>
        </w:rPr>
        <w:t>People v. Clark</w:t>
      </w:r>
      <w:r w:rsidRPr="00D616ED">
        <w:rPr>
          <w:rFonts w:ascii="Garamond" w:eastAsia="Garamond" w:hAnsi="Garamond" w:cs="Garamond"/>
          <w:color w:val="000000" w:themeColor="text1"/>
          <w:sz w:val="26"/>
          <w:szCs w:val="26"/>
        </w:rPr>
        <w:t xml:space="preserve"> (1992) 3 Cal.4th 41, 143; see also </w:t>
      </w:r>
      <w:r w:rsidRPr="00D616ED">
        <w:rPr>
          <w:rFonts w:ascii="Garamond" w:eastAsia="Garamond" w:hAnsi="Garamond" w:cs="Garamond"/>
          <w:i/>
          <w:iCs/>
          <w:color w:val="000000" w:themeColor="text1"/>
          <w:sz w:val="26"/>
          <w:szCs w:val="26"/>
        </w:rPr>
        <w:t>People v. Harris</w:t>
      </w:r>
      <w:r w:rsidRPr="00D616ED">
        <w:rPr>
          <w:rFonts w:ascii="Garamond" w:eastAsia="Garamond" w:hAnsi="Garamond" w:cs="Garamond"/>
          <w:color w:val="000000" w:themeColor="text1"/>
          <w:sz w:val="26"/>
          <w:szCs w:val="26"/>
        </w:rPr>
        <w:t xml:space="preserve"> (2005) 37 Cal.4th 310, 347.)</w:t>
      </w:r>
    </w:p>
    <w:p w14:paraId="00000050" w14:textId="0D3DC0DB" w:rsidR="005D0B15" w:rsidRPr="00D616ED" w:rsidRDefault="00527155" w:rsidP="00527155">
      <w:pPr>
        <w:spacing w:line="360" w:lineRule="auto"/>
        <w:ind w:leftChars="0" w:left="0" w:firstLineChars="0" w:firstLine="0"/>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There are two cases that resulted in reversals after the trial court judge appeared to take a metaphorical seat alongside the prosecutor. The first demonstrates a pattern of conduct for which the cumulative effect required reversal while the second provides an example of where comments during jury selection where held to be reversible error.  </w:t>
      </w:r>
    </w:p>
    <w:p w14:paraId="00000051" w14:textId="265633B7" w:rsidR="005D0B15" w:rsidRPr="00D616ED" w:rsidRDefault="006046DF" w:rsidP="00527155">
      <w:pPr>
        <w:spacing w:line="360" w:lineRule="auto"/>
        <w:ind w:leftChars="0" w:left="0" w:firstLineChars="0" w:firstLine="0"/>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In </w:t>
      </w:r>
      <w:r w:rsidR="009876D7" w:rsidRPr="00D616ED">
        <w:rPr>
          <w:rFonts w:ascii="Garamond" w:eastAsia="Garamond" w:hAnsi="Garamond" w:cs="Garamond"/>
          <w:i/>
          <w:color w:val="000000" w:themeColor="text1"/>
          <w:sz w:val="26"/>
          <w:szCs w:val="26"/>
        </w:rPr>
        <w:t>Sturm</w:t>
      </w:r>
      <w:r w:rsidR="00D616ED" w:rsidRPr="00D616ED">
        <w:rPr>
          <w:rFonts w:ascii="Garamond" w:eastAsia="Garamond" w:hAnsi="Garamond" w:cs="Garamond"/>
          <w:iCs/>
          <w:color w:val="000000" w:themeColor="text1"/>
          <w:sz w:val="26"/>
          <w:szCs w:val="26"/>
        </w:rPr>
        <w:t xml:space="preserve">, </w:t>
      </w:r>
      <w:r w:rsidR="00D616ED" w:rsidRPr="00D616ED">
        <w:rPr>
          <w:rFonts w:ascii="Garamond" w:eastAsia="Garamond" w:hAnsi="Garamond" w:cs="Garamond"/>
          <w:i/>
          <w:color w:val="000000" w:themeColor="text1"/>
          <w:sz w:val="26"/>
          <w:szCs w:val="26"/>
        </w:rPr>
        <w:t>supra</w:t>
      </w:r>
      <w:r w:rsidR="00D616ED" w:rsidRPr="00D616ED">
        <w:rPr>
          <w:rFonts w:ascii="Garamond" w:eastAsia="Garamond" w:hAnsi="Garamond" w:cs="Garamond"/>
          <w:iCs/>
          <w:color w:val="000000" w:themeColor="text1"/>
          <w:sz w:val="26"/>
          <w:szCs w:val="26"/>
        </w:rPr>
        <w:t>,</w:t>
      </w:r>
      <w:r w:rsidR="009876D7" w:rsidRPr="00D616ED">
        <w:rPr>
          <w:rFonts w:ascii="Garamond" w:eastAsia="Garamond" w:hAnsi="Garamond" w:cs="Garamond"/>
          <w:color w:val="000000" w:themeColor="text1"/>
          <w:sz w:val="26"/>
          <w:szCs w:val="26"/>
        </w:rPr>
        <w:t xml:space="preserve"> 37 Cal.4th </w:t>
      </w:r>
      <w:r w:rsidR="00D616ED" w:rsidRPr="00D616ED">
        <w:rPr>
          <w:rFonts w:ascii="Garamond" w:eastAsia="Garamond" w:hAnsi="Garamond" w:cs="Garamond"/>
          <w:color w:val="000000" w:themeColor="text1"/>
          <w:sz w:val="26"/>
          <w:szCs w:val="26"/>
        </w:rPr>
        <w:t>at page</w:t>
      </w:r>
      <w:r w:rsidR="009876D7" w:rsidRPr="00D616ED">
        <w:rPr>
          <w:rFonts w:ascii="Garamond" w:eastAsia="Garamond" w:hAnsi="Garamond" w:cs="Garamond"/>
          <w:color w:val="000000" w:themeColor="text1"/>
          <w:sz w:val="26"/>
          <w:szCs w:val="26"/>
        </w:rPr>
        <w:t xml:space="preserve"> 1233, the court of appeal reversed a death penalty judgment in a case following the trial </w:t>
      </w:r>
      <w:r w:rsidR="00CA4852">
        <w:rPr>
          <w:rFonts w:ascii="Garamond" w:eastAsia="Garamond" w:hAnsi="Garamond" w:cs="Garamond"/>
          <w:color w:val="000000" w:themeColor="text1"/>
          <w:sz w:val="26"/>
          <w:szCs w:val="26"/>
        </w:rPr>
        <w:t>court</w:t>
      </w:r>
      <w:r w:rsidR="009876D7" w:rsidRPr="00D616ED">
        <w:rPr>
          <w:rFonts w:ascii="Garamond" w:eastAsia="Garamond" w:hAnsi="Garamond" w:cs="Garamond"/>
          <w:color w:val="000000" w:themeColor="text1"/>
          <w:sz w:val="26"/>
          <w:szCs w:val="26"/>
        </w:rPr>
        <w:t xml:space="preserve">’s conduct during a second penalty phase trial. There, </w:t>
      </w:r>
      <w:r w:rsidR="00CA4852">
        <w:rPr>
          <w:rFonts w:ascii="Garamond" w:eastAsia="Garamond" w:hAnsi="Garamond" w:cs="Garamond"/>
          <w:color w:val="000000" w:themeColor="text1"/>
          <w:sz w:val="26"/>
          <w:szCs w:val="26"/>
        </w:rPr>
        <w:t xml:space="preserve">it </w:t>
      </w:r>
      <w:r w:rsidR="009876D7" w:rsidRPr="00D616ED">
        <w:rPr>
          <w:rFonts w:ascii="Garamond" w:eastAsia="Garamond" w:hAnsi="Garamond" w:cs="Garamond"/>
          <w:color w:val="000000" w:themeColor="text1"/>
          <w:sz w:val="26"/>
          <w:szCs w:val="26"/>
        </w:rPr>
        <w:t xml:space="preserve">engaged in a pattern of disparaging defense counsel and defense witnesses in the presence of the </w:t>
      </w:r>
      <w:r w:rsidRPr="00D616ED">
        <w:rPr>
          <w:rFonts w:ascii="Garamond" w:eastAsia="Garamond" w:hAnsi="Garamond" w:cs="Garamond"/>
          <w:color w:val="000000" w:themeColor="text1"/>
          <w:sz w:val="26"/>
          <w:szCs w:val="26"/>
        </w:rPr>
        <w:t>jury and</w:t>
      </w:r>
      <w:r w:rsidR="009876D7" w:rsidRPr="00D616ED">
        <w:rPr>
          <w:rFonts w:ascii="Garamond" w:eastAsia="Garamond" w:hAnsi="Garamond" w:cs="Garamond"/>
          <w:color w:val="000000" w:themeColor="text1"/>
          <w:sz w:val="26"/>
          <w:szCs w:val="26"/>
        </w:rPr>
        <w:t xml:space="preserve"> conveyed the impression that he favored the prosecution by frequently interposing objections to defense counsel</w:t>
      </w:r>
      <w:r w:rsidR="00167A96"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s questions, belittling defense witnesses and interjecting its own objections to defense counsel’s examinations. (</w:t>
      </w:r>
      <w:r w:rsidR="009876D7" w:rsidRPr="00D616ED">
        <w:rPr>
          <w:rFonts w:ascii="Garamond" w:eastAsia="Garamond" w:hAnsi="Garamond" w:cs="Garamond"/>
          <w:i/>
          <w:color w:val="000000" w:themeColor="text1"/>
          <w:sz w:val="26"/>
          <w:szCs w:val="26"/>
        </w:rPr>
        <w:t>Id</w:t>
      </w:r>
      <w:r w:rsidR="009876D7" w:rsidRPr="00D616ED">
        <w:rPr>
          <w:rFonts w:ascii="Garamond" w:eastAsia="Garamond" w:hAnsi="Garamond" w:cs="Garamond"/>
          <w:color w:val="000000" w:themeColor="text1"/>
          <w:sz w:val="26"/>
          <w:szCs w:val="26"/>
        </w:rPr>
        <w:t>. at p. 1238.) At one point the judge went on a lengthy diatribe to explain to the jury that there was a reason that the trial court was overruling the defense counsel.</w:t>
      </w:r>
      <w:r w:rsidR="009876D7" w:rsidRPr="00D616ED">
        <w:rPr>
          <w:rFonts w:ascii="Garamond" w:eastAsia="Garamond" w:hAnsi="Garamond" w:cs="Garamond"/>
          <w:color w:val="000000" w:themeColor="text1"/>
          <w:sz w:val="26"/>
          <w:szCs w:val="26"/>
          <w:vertAlign w:val="superscript"/>
        </w:rPr>
        <w:footnoteReference w:id="4"/>
      </w:r>
      <w:r w:rsidR="009876D7"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i/>
          <w:color w:val="000000" w:themeColor="text1"/>
          <w:sz w:val="26"/>
          <w:szCs w:val="26"/>
        </w:rPr>
        <w:t>Id</w:t>
      </w:r>
      <w:r w:rsidR="009876D7" w:rsidRPr="00D616ED">
        <w:rPr>
          <w:rFonts w:ascii="Garamond" w:eastAsia="Garamond" w:hAnsi="Garamond" w:cs="Garamond"/>
          <w:color w:val="000000" w:themeColor="text1"/>
          <w:sz w:val="26"/>
          <w:szCs w:val="26"/>
        </w:rPr>
        <w:t xml:space="preserve">. at p. 1238.) The </w:t>
      </w:r>
      <w:r w:rsidR="009876D7" w:rsidRPr="00D616ED">
        <w:rPr>
          <w:rFonts w:ascii="Garamond" w:eastAsia="Garamond" w:hAnsi="Garamond" w:cs="Garamond"/>
          <w:i/>
          <w:color w:val="000000" w:themeColor="text1"/>
          <w:sz w:val="26"/>
          <w:szCs w:val="26"/>
        </w:rPr>
        <w:t>Sturm</w:t>
      </w:r>
      <w:r w:rsidR="009876D7" w:rsidRPr="00D616ED">
        <w:rPr>
          <w:rFonts w:ascii="Garamond" w:eastAsia="Garamond" w:hAnsi="Garamond" w:cs="Garamond"/>
          <w:color w:val="000000" w:themeColor="text1"/>
          <w:sz w:val="26"/>
          <w:szCs w:val="26"/>
        </w:rPr>
        <w:t xml:space="preserve"> court held that, “[c]onsidered in the aggregate, the inappropriate comments made by the trial judge spanned the entire penalty phase </w:t>
      </w:r>
      <w:r w:rsidRPr="00D616ED">
        <w:rPr>
          <w:rFonts w:ascii="Garamond" w:eastAsia="Garamond" w:hAnsi="Garamond" w:cs="Garamond"/>
          <w:color w:val="000000" w:themeColor="text1"/>
          <w:sz w:val="26"/>
          <w:szCs w:val="26"/>
        </w:rPr>
        <w:t>trial, from</w:t>
      </w:r>
      <w:r w:rsidR="009876D7" w:rsidRPr="00D616ED">
        <w:rPr>
          <w:rFonts w:ascii="Garamond" w:eastAsia="Garamond" w:hAnsi="Garamond" w:cs="Garamond"/>
          <w:color w:val="000000" w:themeColor="text1"/>
          <w:sz w:val="26"/>
          <w:szCs w:val="26"/>
        </w:rPr>
        <w:t xml:space="preserve"> voir dire through the defense case in mitigation. ‘Perhaps no one of them is important in itself but when added together their influence increases as does the size of a snowball rolling downhill.’ </w:t>
      </w:r>
      <w:r w:rsidR="00CA4852">
        <w:rPr>
          <w:rFonts w:ascii="Garamond" w:eastAsia="Garamond" w:hAnsi="Garamond" w:cs="Garamond"/>
          <w:color w:val="000000" w:themeColor="text1"/>
          <w:sz w:val="26"/>
          <w:szCs w:val="26"/>
        </w:rPr>
        <w:t>[</w:t>
      </w:r>
      <w:r w:rsidR="00167A96" w:rsidRPr="00D616ED">
        <w:rPr>
          <w:rFonts w:ascii="Garamond" w:eastAsia="Garamond" w:hAnsi="Garamond" w:cs="Garamond"/>
          <w:color w:val="000000" w:themeColor="text1"/>
          <w:sz w:val="26"/>
          <w:szCs w:val="26"/>
        </w:rPr>
        <w:t>Citation</w:t>
      </w:r>
      <w:r w:rsidR="009876D7" w:rsidRPr="00D616ED">
        <w:rPr>
          <w:rFonts w:ascii="Garamond" w:eastAsia="Garamond" w:hAnsi="Garamond" w:cs="Garamond"/>
          <w:color w:val="000000" w:themeColor="text1"/>
          <w:sz w:val="26"/>
          <w:szCs w:val="26"/>
        </w:rPr>
        <w:t>.</w:t>
      </w:r>
      <w:r w:rsidR="00CA4852">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xml:space="preserve"> The numerous instances of misconduct created an atmosphere of unfairness and were likely to have led the jury to conclude that </w:t>
      </w:r>
      <w:r w:rsidR="00167A96"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the trial court found the People’s case against [defendant] to be strong and [defendant]’s evidence to be questionable, at best.</w:t>
      </w:r>
      <w:r w:rsidR="00CA4852">
        <w:rPr>
          <w:rFonts w:ascii="Garamond" w:eastAsia="Garamond" w:hAnsi="Garamond" w:cs="Garamond"/>
          <w:color w:val="000000" w:themeColor="text1"/>
          <w:sz w:val="26"/>
          <w:szCs w:val="26"/>
        </w:rPr>
        <w:t>’ ”</w:t>
      </w:r>
      <w:r w:rsidR="009876D7" w:rsidRPr="00D616ED">
        <w:rPr>
          <w:rFonts w:ascii="Garamond" w:eastAsia="Garamond" w:hAnsi="Garamond" w:cs="Garamond"/>
          <w:color w:val="000000" w:themeColor="text1"/>
          <w:sz w:val="26"/>
          <w:szCs w:val="26"/>
        </w:rPr>
        <w:t xml:space="preserve"> (</w:t>
      </w:r>
      <w:r w:rsidR="006E6128" w:rsidRPr="00D616ED">
        <w:rPr>
          <w:rFonts w:ascii="Garamond" w:eastAsia="Garamond" w:hAnsi="Garamond" w:cs="Garamond"/>
          <w:i/>
          <w:color w:val="000000" w:themeColor="text1"/>
          <w:sz w:val="26"/>
          <w:szCs w:val="26"/>
        </w:rPr>
        <w:t>Id</w:t>
      </w:r>
      <w:r w:rsidR="006E6128" w:rsidRPr="00D616ED">
        <w:rPr>
          <w:rFonts w:ascii="Garamond" w:eastAsia="Garamond" w:hAnsi="Garamond" w:cs="Garamond"/>
          <w:color w:val="000000" w:themeColor="text1"/>
          <w:sz w:val="26"/>
          <w:szCs w:val="26"/>
        </w:rPr>
        <w:t xml:space="preserve">. at p. </w:t>
      </w:r>
      <w:r w:rsidR="009876D7" w:rsidRPr="00D616ED">
        <w:rPr>
          <w:rFonts w:ascii="Garamond" w:eastAsia="Garamond" w:hAnsi="Garamond" w:cs="Garamond"/>
          <w:color w:val="000000" w:themeColor="text1"/>
          <w:sz w:val="26"/>
          <w:szCs w:val="26"/>
        </w:rPr>
        <w:t>1243</w:t>
      </w:r>
      <w:r w:rsidR="00167A96" w:rsidRPr="00D616ED">
        <w:rPr>
          <w:rFonts w:ascii="Garamond" w:eastAsia="Garamond" w:hAnsi="Garamond" w:cs="Garamond"/>
          <w:color w:val="000000" w:themeColor="text1"/>
          <w:sz w:val="26"/>
          <w:szCs w:val="26"/>
        </w:rPr>
        <w:t xml:space="preserve">, citing </w:t>
      </w:r>
      <w:r w:rsidR="00167A96" w:rsidRPr="00D616ED">
        <w:rPr>
          <w:rFonts w:ascii="Garamond" w:eastAsia="Garamond" w:hAnsi="Garamond" w:cs="Garamond"/>
          <w:i/>
          <w:color w:val="000000" w:themeColor="text1"/>
          <w:sz w:val="26"/>
          <w:szCs w:val="26"/>
        </w:rPr>
        <w:t>Burns</w:t>
      </w:r>
      <w:r w:rsidR="00167A96" w:rsidRPr="00D616ED">
        <w:rPr>
          <w:rFonts w:ascii="Garamond" w:eastAsia="Garamond" w:hAnsi="Garamond" w:cs="Garamond"/>
          <w:iCs/>
          <w:color w:val="000000" w:themeColor="text1"/>
          <w:sz w:val="26"/>
          <w:szCs w:val="26"/>
        </w:rPr>
        <w:t xml:space="preserve">, </w:t>
      </w:r>
      <w:r w:rsidR="00167A96" w:rsidRPr="00D616ED">
        <w:rPr>
          <w:rFonts w:ascii="Garamond" w:eastAsia="Garamond" w:hAnsi="Garamond" w:cs="Garamond"/>
          <w:i/>
          <w:iCs/>
          <w:color w:val="000000" w:themeColor="text1"/>
          <w:sz w:val="26"/>
          <w:szCs w:val="26"/>
        </w:rPr>
        <w:t>supra</w:t>
      </w:r>
      <w:r w:rsidR="00167A96" w:rsidRPr="00D616ED">
        <w:rPr>
          <w:rFonts w:ascii="Garamond" w:eastAsia="Garamond" w:hAnsi="Garamond" w:cs="Garamond"/>
          <w:color w:val="000000" w:themeColor="text1"/>
          <w:sz w:val="26"/>
          <w:szCs w:val="26"/>
        </w:rPr>
        <w:t>, 109 Cal.App.2d at p. 543</w:t>
      </w:r>
      <w:r w:rsidR="009876D7" w:rsidRPr="00D616ED">
        <w:rPr>
          <w:rFonts w:ascii="Garamond" w:eastAsia="Garamond" w:hAnsi="Garamond" w:cs="Garamond"/>
          <w:color w:val="000000" w:themeColor="text1"/>
          <w:sz w:val="26"/>
          <w:szCs w:val="26"/>
        </w:rPr>
        <w:t xml:space="preserve">; see also </w:t>
      </w:r>
      <w:r w:rsidR="009876D7" w:rsidRPr="00D616ED">
        <w:rPr>
          <w:rFonts w:ascii="Garamond" w:eastAsia="Garamond" w:hAnsi="Garamond" w:cs="Garamond"/>
          <w:i/>
          <w:color w:val="000000" w:themeColor="text1"/>
          <w:sz w:val="26"/>
          <w:szCs w:val="26"/>
        </w:rPr>
        <w:t>Santana</w:t>
      </w:r>
      <w:r w:rsidR="009876D7"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i/>
          <w:color w:val="000000" w:themeColor="text1"/>
          <w:sz w:val="26"/>
          <w:szCs w:val="26"/>
        </w:rPr>
        <w:t>supra</w:t>
      </w:r>
      <w:r w:rsidR="009876D7" w:rsidRPr="00D616ED">
        <w:rPr>
          <w:rFonts w:ascii="Garamond" w:eastAsia="Garamond" w:hAnsi="Garamond" w:cs="Garamond"/>
          <w:color w:val="000000" w:themeColor="text1"/>
          <w:sz w:val="26"/>
          <w:szCs w:val="26"/>
        </w:rPr>
        <w:t xml:space="preserve">, 80 Cal.App.4th at p. 1207 [trial court took on the prosecutor’s role for pages of transcript by belaboring points of evidence adverse to the defendant and expertly cross-examining defense witnesses].) </w:t>
      </w:r>
    </w:p>
    <w:p w14:paraId="00000052" w14:textId="5058A0EA" w:rsidR="005D0B15" w:rsidRDefault="006E6128" w:rsidP="00527155">
      <w:pPr>
        <w:spacing w:line="360" w:lineRule="auto"/>
        <w:ind w:leftChars="0" w:left="0" w:firstLineChars="0" w:firstLine="0"/>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t>Similarly, i</w:t>
      </w:r>
      <w:r w:rsidR="009876D7" w:rsidRPr="00D616ED">
        <w:rPr>
          <w:rFonts w:ascii="Garamond" w:eastAsia="Garamond" w:hAnsi="Garamond" w:cs="Garamond"/>
          <w:color w:val="000000" w:themeColor="text1"/>
          <w:sz w:val="26"/>
          <w:szCs w:val="26"/>
        </w:rPr>
        <w:t xml:space="preserve">n </w:t>
      </w:r>
      <w:r w:rsidR="009876D7" w:rsidRPr="00D616ED">
        <w:rPr>
          <w:rFonts w:ascii="Garamond" w:eastAsia="Garamond" w:hAnsi="Garamond" w:cs="Garamond"/>
          <w:i/>
          <w:color w:val="000000" w:themeColor="text1"/>
          <w:sz w:val="26"/>
          <w:szCs w:val="26"/>
        </w:rPr>
        <w:t>People v. Mello</w:t>
      </w:r>
      <w:r w:rsidR="009876D7" w:rsidRPr="00D616ED">
        <w:rPr>
          <w:rFonts w:ascii="Garamond" w:eastAsia="Garamond" w:hAnsi="Garamond" w:cs="Garamond"/>
          <w:color w:val="000000" w:themeColor="text1"/>
          <w:sz w:val="26"/>
          <w:szCs w:val="26"/>
        </w:rPr>
        <w:t xml:space="preserve"> (2002) 97 Cal.App.4th 511, 514, while ostensibly aiming to excuse any self-proclaimed “racist” from the jury pool, the trial court judge urged the potential jurors to lie under oath if they </w:t>
      </w:r>
      <w:r w:rsidR="00623028">
        <w:rPr>
          <w:rFonts w:ascii="Garamond" w:eastAsia="Garamond" w:hAnsi="Garamond" w:cs="Garamond"/>
          <w:color w:val="000000" w:themeColor="text1"/>
          <w:sz w:val="26"/>
          <w:szCs w:val="26"/>
        </w:rPr>
        <w:t>had</w:t>
      </w:r>
      <w:r w:rsidR="009876D7" w:rsidRPr="00D616ED">
        <w:rPr>
          <w:rFonts w:ascii="Garamond" w:eastAsia="Garamond" w:hAnsi="Garamond" w:cs="Garamond"/>
          <w:color w:val="000000" w:themeColor="text1"/>
          <w:sz w:val="26"/>
          <w:szCs w:val="26"/>
        </w:rPr>
        <w:t xml:space="preserve"> racial prejudice but were too embarrassed to admit it. Under </w:t>
      </w:r>
      <w:r w:rsidR="009876D7" w:rsidRPr="00D616ED">
        <w:rPr>
          <w:rFonts w:ascii="Garamond" w:eastAsia="Garamond" w:hAnsi="Garamond" w:cs="Garamond"/>
          <w:i/>
          <w:color w:val="000000" w:themeColor="text1"/>
          <w:sz w:val="26"/>
          <w:szCs w:val="26"/>
        </w:rPr>
        <w:t>Chapman</w:t>
      </w:r>
      <w:r w:rsidR="009876D7" w:rsidRPr="00D616ED">
        <w:rPr>
          <w:rFonts w:ascii="Garamond" w:eastAsia="Garamond" w:hAnsi="Garamond" w:cs="Garamond"/>
          <w:color w:val="000000" w:themeColor="text1"/>
          <w:sz w:val="26"/>
          <w:szCs w:val="26"/>
        </w:rPr>
        <w:t xml:space="preserve">, the </w:t>
      </w:r>
      <w:r w:rsidR="009876D7" w:rsidRPr="00D616ED">
        <w:rPr>
          <w:rFonts w:ascii="Garamond" w:eastAsia="Garamond" w:hAnsi="Garamond" w:cs="Garamond"/>
          <w:i/>
          <w:color w:val="000000" w:themeColor="text1"/>
          <w:sz w:val="26"/>
          <w:szCs w:val="26"/>
        </w:rPr>
        <w:t>Mello</w:t>
      </w:r>
      <w:r w:rsidR="009876D7" w:rsidRPr="00D616ED">
        <w:rPr>
          <w:rFonts w:ascii="Garamond" w:eastAsia="Garamond" w:hAnsi="Garamond" w:cs="Garamond"/>
          <w:color w:val="000000" w:themeColor="text1"/>
          <w:sz w:val="26"/>
          <w:szCs w:val="26"/>
        </w:rPr>
        <w:t xml:space="preserve"> court concluded that, “although the judge’s motive was admirable (to exclude racial bias from the jury), his method (instructing prospective jurors to lie under oath) was grave error that undermined defendant’s ability to secure a fair and impartial jury and adversely affected the fundamental truth-finding function of the jury.” (</w:t>
      </w:r>
      <w:r w:rsidR="009876D7" w:rsidRPr="00D616ED">
        <w:rPr>
          <w:rFonts w:ascii="Garamond" w:eastAsia="Garamond" w:hAnsi="Garamond" w:cs="Garamond"/>
          <w:i/>
          <w:iCs/>
          <w:color w:val="000000" w:themeColor="text1"/>
          <w:sz w:val="26"/>
          <w:szCs w:val="26"/>
        </w:rPr>
        <w:t>Id</w:t>
      </w:r>
      <w:r w:rsidR="009876D7" w:rsidRPr="00D616ED">
        <w:rPr>
          <w:rFonts w:ascii="Garamond" w:eastAsia="Garamond" w:hAnsi="Garamond" w:cs="Garamond"/>
          <w:color w:val="000000" w:themeColor="text1"/>
          <w:sz w:val="26"/>
          <w:szCs w:val="26"/>
        </w:rPr>
        <w:t xml:space="preserve">. at p. 513; see also </w:t>
      </w:r>
      <w:r w:rsidR="009876D7" w:rsidRPr="00D616ED">
        <w:rPr>
          <w:rFonts w:ascii="Garamond" w:eastAsia="Garamond" w:hAnsi="Garamond" w:cs="Garamond"/>
          <w:i/>
          <w:iCs/>
          <w:color w:val="000000" w:themeColor="text1"/>
          <w:sz w:val="26"/>
          <w:szCs w:val="26"/>
        </w:rPr>
        <w:t>People v. Robinson</w:t>
      </w:r>
      <w:r w:rsidR="009876D7" w:rsidRPr="00D616ED">
        <w:rPr>
          <w:rFonts w:ascii="Garamond" w:eastAsia="Garamond" w:hAnsi="Garamond" w:cs="Garamond"/>
          <w:color w:val="000000" w:themeColor="text1"/>
          <w:sz w:val="26"/>
          <w:szCs w:val="26"/>
        </w:rPr>
        <w:t xml:space="preserve"> (1960) 179 Cal.App.2d 624, 635 [example of a trial court judge who “acted as prosecutor as obviously and efficiently as would have been the case had he been sitting beside the deputy district attorney at the counsel table”].) </w:t>
      </w:r>
    </w:p>
    <w:p w14:paraId="081823F8" w14:textId="79C7B8B6" w:rsidR="00891492" w:rsidRDefault="00AF0808" w:rsidP="00527155">
      <w:pPr>
        <w:spacing w:line="360" w:lineRule="auto"/>
        <w:ind w:leftChars="0" w:left="0" w:firstLineChars="0" w:firstLine="0"/>
        <w:outlineLvl w:val="9"/>
        <w:rPr>
          <w:rFonts w:ascii="Garamond" w:eastAsia="Garamond" w:hAnsi="Garamond" w:cs="Garamond"/>
          <w:color w:val="000000" w:themeColor="text1"/>
          <w:sz w:val="26"/>
          <w:szCs w:val="26"/>
        </w:rPr>
      </w:pPr>
      <w:r>
        <w:rPr>
          <w:rFonts w:ascii="Garamond" w:eastAsia="Garamond" w:hAnsi="Garamond" w:cs="Garamond"/>
          <w:color w:val="000000" w:themeColor="text1"/>
          <w:sz w:val="26"/>
          <w:szCs w:val="26"/>
        </w:rPr>
        <w:tab/>
        <w:t>Some adverse case law implies that judicial bias cannot be demonstrated by relying on the trial court’s erroneous evidentiary rulings or from the trial court judge’s improper reactions to the facts of the case</w:t>
      </w:r>
      <w:r w:rsidR="005E4218">
        <w:rPr>
          <w:rFonts w:ascii="Garamond" w:eastAsia="Garamond" w:hAnsi="Garamond" w:cs="Garamond"/>
          <w:color w:val="000000" w:themeColor="text1"/>
          <w:sz w:val="26"/>
          <w:szCs w:val="26"/>
        </w:rPr>
        <w:t>.</w:t>
      </w:r>
      <w:r>
        <w:rPr>
          <w:rFonts w:ascii="Garamond" w:eastAsia="Garamond" w:hAnsi="Garamond" w:cs="Garamond"/>
          <w:color w:val="000000" w:themeColor="text1"/>
          <w:sz w:val="26"/>
          <w:szCs w:val="26"/>
        </w:rPr>
        <w:t xml:space="preserve"> (See </w:t>
      </w:r>
      <w:r w:rsidRPr="000A434E">
        <w:rPr>
          <w:rFonts w:ascii="Garamond" w:eastAsia="Garamond" w:hAnsi="Garamond" w:cs="Garamond"/>
          <w:i/>
          <w:color w:val="000000" w:themeColor="text1"/>
          <w:sz w:val="26"/>
          <w:szCs w:val="26"/>
        </w:rPr>
        <w:t>People v. Peoples</w:t>
      </w:r>
      <w:r>
        <w:rPr>
          <w:rFonts w:ascii="Garamond" w:eastAsia="Garamond" w:hAnsi="Garamond" w:cs="Garamond"/>
          <w:color w:val="000000" w:themeColor="text1"/>
          <w:sz w:val="26"/>
          <w:szCs w:val="26"/>
        </w:rPr>
        <w:t xml:space="preserve"> (2016) 62 Cal.4th 718, 789; see also </w:t>
      </w:r>
      <w:r w:rsidRPr="00F148C6">
        <w:rPr>
          <w:rFonts w:ascii="Garamond" w:eastAsia="Garamond" w:hAnsi="Garamond" w:cs="Garamond"/>
          <w:i/>
          <w:color w:val="000000" w:themeColor="text1"/>
          <w:sz w:val="26"/>
          <w:szCs w:val="26"/>
        </w:rPr>
        <w:t>People v. Avila</w:t>
      </w:r>
      <w:r>
        <w:rPr>
          <w:rFonts w:ascii="Garamond" w:eastAsia="Garamond" w:hAnsi="Garamond" w:cs="Garamond"/>
          <w:color w:val="000000" w:themeColor="text1"/>
          <w:sz w:val="26"/>
          <w:szCs w:val="26"/>
        </w:rPr>
        <w:t xml:space="preserve"> (2009) 46 Cal.4th 680, 715-716.) </w:t>
      </w:r>
      <w:r w:rsidR="00891492">
        <w:rPr>
          <w:rFonts w:ascii="Garamond" w:eastAsia="Garamond" w:hAnsi="Garamond" w:cs="Garamond"/>
          <w:color w:val="000000" w:themeColor="text1"/>
          <w:sz w:val="26"/>
          <w:szCs w:val="26"/>
        </w:rPr>
        <w:t>But this does not preclude finding bias from the court’s comments that reflect it is relying on prejudicial factors that are not material to the facts of the case, such as the race or gender identity of the defendant or the attorney.</w:t>
      </w:r>
    </w:p>
    <w:p w14:paraId="00000053" w14:textId="116546A3" w:rsidR="005D0B15" w:rsidRDefault="006E6128" w:rsidP="00527155">
      <w:pPr>
        <w:spacing w:line="360" w:lineRule="auto"/>
        <w:ind w:leftChars="0" w:left="0" w:firstLineChars="0" w:firstLine="0"/>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It is not clear as to whether a single comment would constitute reversible error, but by no means is a claim precluded. For example, in </w:t>
      </w:r>
      <w:r w:rsidR="009876D7" w:rsidRPr="00D616ED">
        <w:rPr>
          <w:rFonts w:ascii="Garamond" w:eastAsia="Garamond" w:hAnsi="Garamond" w:cs="Garamond"/>
          <w:i/>
          <w:color w:val="000000" w:themeColor="text1"/>
          <w:sz w:val="26"/>
          <w:szCs w:val="26"/>
        </w:rPr>
        <w:t>Seumanu</w:t>
      </w:r>
      <w:r w:rsidR="008F37CD" w:rsidRPr="00D616ED">
        <w:rPr>
          <w:rFonts w:ascii="Garamond" w:eastAsia="Garamond" w:hAnsi="Garamond" w:cs="Garamond"/>
          <w:color w:val="000000" w:themeColor="text1"/>
          <w:sz w:val="26"/>
          <w:szCs w:val="26"/>
        </w:rPr>
        <w:t xml:space="preserve">, </w:t>
      </w:r>
      <w:r w:rsidR="008F37CD" w:rsidRPr="00D616ED">
        <w:rPr>
          <w:rFonts w:ascii="Garamond" w:eastAsia="Garamond" w:hAnsi="Garamond" w:cs="Garamond"/>
          <w:i/>
          <w:iCs/>
          <w:color w:val="000000" w:themeColor="text1"/>
          <w:sz w:val="26"/>
          <w:szCs w:val="26"/>
        </w:rPr>
        <w:t>supra</w:t>
      </w:r>
      <w:r w:rsidR="008F37CD"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61 C</w:t>
      </w:r>
      <w:r w:rsidRPr="00D616ED">
        <w:rPr>
          <w:rFonts w:ascii="Garamond" w:eastAsia="Garamond" w:hAnsi="Garamond" w:cs="Garamond"/>
          <w:color w:val="000000" w:themeColor="text1"/>
          <w:sz w:val="26"/>
          <w:szCs w:val="26"/>
        </w:rPr>
        <w:t>al.</w:t>
      </w:r>
      <w:r w:rsidR="009876D7" w:rsidRPr="00D616ED">
        <w:rPr>
          <w:rFonts w:ascii="Garamond" w:eastAsia="Garamond" w:hAnsi="Garamond" w:cs="Garamond"/>
          <w:color w:val="000000" w:themeColor="text1"/>
          <w:sz w:val="26"/>
          <w:szCs w:val="26"/>
        </w:rPr>
        <w:t>4</w:t>
      </w:r>
      <w:r w:rsidR="00623028">
        <w:rPr>
          <w:rFonts w:ascii="Garamond" w:eastAsia="Garamond" w:hAnsi="Garamond" w:cs="Garamond"/>
          <w:color w:val="000000" w:themeColor="text1"/>
          <w:sz w:val="26"/>
          <w:szCs w:val="26"/>
        </w:rPr>
        <w:t>th</w:t>
      </w:r>
      <w:r w:rsidR="009876D7" w:rsidRPr="00D616ED">
        <w:rPr>
          <w:rFonts w:ascii="Garamond" w:eastAsia="Garamond" w:hAnsi="Garamond" w:cs="Garamond"/>
          <w:color w:val="000000" w:themeColor="text1"/>
          <w:sz w:val="26"/>
          <w:szCs w:val="26"/>
        </w:rPr>
        <w:t xml:space="preserve"> </w:t>
      </w:r>
      <w:r w:rsidR="008F37CD" w:rsidRPr="00D616ED">
        <w:rPr>
          <w:rFonts w:ascii="Garamond" w:eastAsia="Garamond" w:hAnsi="Garamond" w:cs="Garamond"/>
          <w:color w:val="000000" w:themeColor="text1"/>
          <w:sz w:val="26"/>
          <w:szCs w:val="26"/>
        </w:rPr>
        <w:t>at p</w:t>
      </w:r>
      <w:r w:rsidR="00167A96" w:rsidRPr="00D616ED">
        <w:rPr>
          <w:rFonts w:ascii="Garamond" w:eastAsia="Garamond" w:hAnsi="Garamond" w:cs="Garamond"/>
          <w:color w:val="000000" w:themeColor="text1"/>
          <w:sz w:val="26"/>
          <w:szCs w:val="26"/>
        </w:rPr>
        <w:t xml:space="preserve">age </w:t>
      </w:r>
      <w:r w:rsidR="008F37CD" w:rsidRPr="00D616ED">
        <w:rPr>
          <w:rFonts w:ascii="Garamond" w:eastAsia="Garamond" w:hAnsi="Garamond" w:cs="Garamond"/>
          <w:color w:val="000000" w:themeColor="text1"/>
          <w:sz w:val="26"/>
          <w:szCs w:val="26"/>
        </w:rPr>
        <w:t>1320</w:t>
      </w:r>
      <w:r w:rsidR="009876D7" w:rsidRPr="00D616ED">
        <w:rPr>
          <w:rFonts w:ascii="Garamond" w:eastAsia="Garamond" w:hAnsi="Garamond" w:cs="Garamond"/>
          <w:color w:val="000000" w:themeColor="text1"/>
          <w:sz w:val="26"/>
          <w:szCs w:val="26"/>
        </w:rPr>
        <w:t>, during the examination of a difficult witness</w:t>
      </w:r>
      <w:r w:rsidR="008F37CD" w:rsidRPr="00D616ED">
        <w:rPr>
          <w:rFonts w:ascii="Garamond" w:eastAsia="Garamond" w:hAnsi="Garamond" w:cs="Garamond"/>
          <w:color w:val="000000" w:themeColor="text1"/>
          <w:sz w:val="26"/>
          <w:szCs w:val="26"/>
        </w:rPr>
        <w:t>, the prosecutor said,</w:t>
      </w:r>
      <w:r w:rsidR="009876D7" w:rsidRPr="00D616ED">
        <w:rPr>
          <w:rFonts w:ascii="Garamond" w:eastAsia="Garamond" w:hAnsi="Garamond" w:cs="Garamond"/>
          <w:color w:val="000000" w:themeColor="text1"/>
          <w:sz w:val="26"/>
          <w:szCs w:val="26"/>
        </w:rPr>
        <w:t xml:space="preserve"> “You are under oath to tell the truth. I know that doesn't mean much to you.” Defense counsel</w:t>
      </w:r>
      <w:r w:rsidR="008F37CD" w:rsidRPr="00D616ED">
        <w:rPr>
          <w:rFonts w:ascii="Garamond" w:eastAsia="Garamond" w:hAnsi="Garamond" w:cs="Garamond"/>
          <w:color w:val="000000" w:themeColor="text1"/>
          <w:sz w:val="26"/>
          <w:szCs w:val="26"/>
        </w:rPr>
        <w:t xml:space="preserve"> immediately objected</w:t>
      </w:r>
      <w:r w:rsidR="009876D7" w:rsidRPr="00D616ED">
        <w:rPr>
          <w:rFonts w:ascii="Garamond" w:eastAsia="Garamond" w:hAnsi="Garamond" w:cs="Garamond"/>
          <w:color w:val="000000" w:themeColor="text1"/>
          <w:sz w:val="26"/>
          <w:szCs w:val="26"/>
        </w:rPr>
        <w:t>.</w:t>
      </w:r>
      <w:r w:rsidR="008F37CD" w:rsidRPr="00D616ED">
        <w:rPr>
          <w:rFonts w:ascii="Garamond" w:eastAsia="Garamond" w:hAnsi="Garamond" w:cs="Garamond"/>
          <w:color w:val="000000" w:themeColor="text1"/>
          <w:sz w:val="26"/>
          <w:szCs w:val="26"/>
        </w:rPr>
        <w:t xml:space="preserve"> (</w:t>
      </w:r>
      <w:r w:rsidR="008F37CD" w:rsidRPr="00D616ED">
        <w:rPr>
          <w:rFonts w:ascii="Garamond" w:eastAsia="Garamond" w:hAnsi="Garamond" w:cs="Garamond"/>
          <w:i/>
          <w:iCs/>
          <w:color w:val="000000" w:themeColor="text1"/>
          <w:sz w:val="26"/>
          <w:szCs w:val="26"/>
        </w:rPr>
        <w:t>Ibid</w:t>
      </w:r>
      <w:r w:rsidR="008F37CD"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 xml:space="preserve"> The trial court sustained the objection, saying to the prosecutor: “I know the temptation, but sustained.” </w:t>
      </w:r>
      <w:r w:rsidR="008F37CD" w:rsidRPr="00D616ED">
        <w:rPr>
          <w:rFonts w:ascii="Garamond" w:eastAsia="Garamond" w:hAnsi="Garamond" w:cs="Garamond"/>
          <w:color w:val="000000" w:themeColor="text1"/>
          <w:sz w:val="26"/>
          <w:szCs w:val="26"/>
        </w:rPr>
        <w:t>(</w:t>
      </w:r>
      <w:r w:rsidR="008F37CD" w:rsidRPr="00D616ED">
        <w:rPr>
          <w:rFonts w:ascii="Garamond" w:eastAsia="Garamond" w:hAnsi="Garamond" w:cs="Garamond"/>
          <w:i/>
          <w:iCs/>
          <w:color w:val="000000" w:themeColor="text1"/>
          <w:sz w:val="26"/>
          <w:szCs w:val="26"/>
        </w:rPr>
        <w:t>Ibid</w:t>
      </w:r>
      <w:r w:rsidR="008F37CD"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On appeal the defendant argued that the comment “I know the temptation” was reversible judicial misconduct that demonstrated judicial bias.</w:t>
      </w:r>
      <w:r w:rsidR="008F37CD" w:rsidRPr="00D616ED">
        <w:rPr>
          <w:rFonts w:ascii="Garamond" w:eastAsia="Garamond" w:hAnsi="Garamond" w:cs="Garamond"/>
          <w:color w:val="000000" w:themeColor="text1"/>
          <w:sz w:val="26"/>
          <w:szCs w:val="26"/>
        </w:rPr>
        <w:t xml:space="preserve"> (</w:t>
      </w:r>
      <w:r w:rsidR="008F37CD" w:rsidRPr="00D616ED">
        <w:rPr>
          <w:rFonts w:ascii="Garamond" w:eastAsia="Garamond" w:hAnsi="Garamond" w:cs="Garamond"/>
          <w:i/>
          <w:iCs/>
          <w:color w:val="000000" w:themeColor="text1"/>
          <w:sz w:val="26"/>
          <w:szCs w:val="26"/>
        </w:rPr>
        <w:t>Ibid</w:t>
      </w:r>
      <w:r w:rsidR="008F37CD"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xml:space="preserve"> The </w:t>
      </w:r>
      <w:r w:rsidR="009876D7" w:rsidRPr="00D616ED">
        <w:rPr>
          <w:rFonts w:ascii="Garamond" w:eastAsia="Garamond" w:hAnsi="Garamond" w:cs="Garamond"/>
          <w:i/>
          <w:iCs/>
          <w:color w:val="000000" w:themeColor="text1"/>
          <w:sz w:val="26"/>
          <w:szCs w:val="26"/>
        </w:rPr>
        <w:t>Seumanu</w:t>
      </w:r>
      <w:r w:rsidR="009876D7" w:rsidRPr="00D616ED">
        <w:rPr>
          <w:rFonts w:ascii="Garamond" w:eastAsia="Garamond" w:hAnsi="Garamond" w:cs="Garamond"/>
          <w:color w:val="000000" w:themeColor="text1"/>
          <w:sz w:val="26"/>
          <w:szCs w:val="26"/>
        </w:rPr>
        <w:t xml:space="preserve"> court disagreed, holding that “[n]ot only was the comment solitary and fleeting, it was also ambiguous in that it may reasonably have been understood by the jury not as an expression of where the court's sympathies secretly lay, but as merely a polite reminder to the prosecutor, upon sustaining the defense objection, to maintain her composure in the face of a recalcitrant and combative witness.” (</w:t>
      </w:r>
      <w:r w:rsidR="008F37CD" w:rsidRPr="00D616ED">
        <w:rPr>
          <w:rFonts w:ascii="Garamond" w:eastAsia="Garamond" w:hAnsi="Garamond" w:cs="Garamond"/>
          <w:i/>
          <w:iCs/>
          <w:color w:val="000000" w:themeColor="text1"/>
          <w:sz w:val="26"/>
          <w:szCs w:val="26"/>
        </w:rPr>
        <w:t>Id</w:t>
      </w:r>
      <w:r w:rsidR="008F37CD" w:rsidRPr="00D616ED">
        <w:rPr>
          <w:rFonts w:ascii="Garamond" w:eastAsia="Garamond" w:hAnsi="Garamond" w:cs="Garamond"/>
          <w:color w:val="000000" w:themeColor="text1"/>
          <w:sz w:val="26"/>
          <w:szCs w:val="26"/>
        </w:rPr>
        <w:t>. at pp. 1320-1321.</w:t>
      </w:r>
      <w:r w:rsidR="009876D7" w:rsidRPr="00D616ED">
        <w:rPr>
          <w:rFonts w:ascii="Garamond" w:eastAsia="Garamond" w:hAnsi="Garamond" w:cs="Garamond"/>
          <w:color w:val="000000" w:themeColor="text1"/>
          <w:sz w:val="26"/>
          <w:szCs w:val="26"/>
        </w:rPr>
        <w:t xml:space="preserve">) </w:t>
      </w:r>
    </w:p>
    <w:p w14:paraId="64AF5AC6" w14:textId="10A662FB" w:rsidR="008D5BD1" w:rsidRPr="00D616ED" w:rsidRDefault="008D5BD1" w:rsidP="00527155">
      <w:pPr>
        <w:spacing w:line="360" w:lineRule="auto"/>
        <w:ind w:leftChars="0" w:left="0" w:firstLineChars="0" w:firstLine="0"/>
        <w:outlineLvl w:val="9"/>
        <w:rPr>
          <w:rFonts w:ascii="Garamond" w:eastAsia="Garamond" w:hAnsi="Garamond" w:cs="Garamond"/>
          <w:color w:val="000000" w:themeColor="text1"/>
          <w:sz w:val="26"/>
          <w:szCs w:val="26"/>
        </w:rPr>
      </w:pPr>
      <w:r>
        <w:rPr>
          <w:rFonts w:ascii="Garamond" w:eastAsia="Garamond" w:hAnsi="Garamond" w:cs="Garamond"/>
          <w:color w:val="000000" w:themeColor="text1"/>
          <w:sz w:val="26"/>
          <w:szCs w:val="26"/>
        </w:rPr>
        <w:tab/>
        <w:t xml:space="preserve">Finally, another source of judicial misconduct that may indicate a bias against the defense is where the trial court judge relies on their own personal knowledge rather than the facts in evidence or a fact that would be considered common knowledge. </w:t>
      </w:r>
      <w:r w:rsidR="00673B14">
        <w:rPr>
          <w:rFonts w:ascii="Garamond" w:eastAsia="Garamond" w:hAnsi="Garamond" w:cs="Garamond"/>
          <w:color w:val="000000" w:themeColor="text1"/>
          <w:sz w:val="26"/>
          <w:szCs w:val="26"/>
        </w:rPr>
        <w:t>(</w:t>
      </w:r>
      <w:r w:rsidRPr="00673B14">
        <w:rPr>
          <w:rFonts w:ascii="Garamond" w:eastAsia="Garamond" w:hAnsi="Garamond" w:cs="Garamond"/>
          <w:i/>
          <w:color w:val="000000" w:themeColor="text1"/>
          <w:sz w:val="26"/>
          <w:szCs w:val="26"/>
        </w:rPr>
        <w:t>David B. v. Superior Court</w:t>
      </w:r>
      <w:r>
        <w:rPr>
          <w:rFonts w:ascii="Garamond" w:eastAsia="Garamond" w:hAnsi="Garamond" w:cs="Garamond"/>
          <w:color w:val="000000" w:themeColor="text1"/>
          <w:sz w:val="26"/>
          <w:szCs w:val="26"/>
        </w:rPr>
        <w:t xml:space="preserve"> (2004) 123 Cal.App.4th 768, 794-795 </w:t>
      </w:r>
      <w:r w:rsidR="00967AA0">
        <w:rPr>
          <w:rFonts w:ascii="Garamond" w:eastAsia="Garamond" w:hAnsi="Garamond" w:cs="Garamond"/>
          <w:color w:val="000000" w:themeColor="text1"/>
          <w:sz w:val="26"/>
          <w:szCs w:val="26"/>
        </w:rPr>
        <w:t xml:space="preserve">[it was improper for the court to rely on the Department’s usual practice instead of taking evidence on whether the Department undertook its usual practice in the instant case]; </w:t>
      </w:r>
      <w:r w:rsidR="00967AA0" w:rsidRPr="00967AA0">
        <w:rPr>
          <w:rFonts w:ascii="Garamond" w:eastAsia="Garamond" w:hAnsi="Garamond" w:cs="Garamond"/>
          <w:color w:val="000000" w:themeColor="text1"/>
          <w:sz w:val="26"/>
          <w:szCs w:val="26"/>
        </w:rPr>
        <w:t>see</w:t>
      </w:r>
      <w:r w:rsidR="00967AA0">
        <w:rPr>
          <w:rFonts w:ascii="Garamond" w:eastAsia="Garamond" w:hAnsi="Garamond" w:cs="Garamond"/>
          <w:color w:val="000000" w:themeColor="text1"/>
          <w:sz w:val="26"/>
          <w:szCs w:val="26"/>
        </w:rPr>
        <w:t xml:space="preserve"> also</w:t>
      </w:r>
      <w:r w:rsidR="00967AA0" w:rsidRPr="00967AA0">
        <w:rPr>
          <w:rFonts w:ascii="Garamond" w:eastAsia="Garamond" w:hAnsi="Garamond" w:cs="Garamond"/>
          <w:color w:val="000000" w:themeColor="text1"/>
          <w:sz w:val="26"/>
          <w:szCs w:val="26"/>
        </w:rPr>
        <w:t xml:space="preserve"> </w:t>
      </w:r>
      <w:r w:rsidR="00967AA0" w:rsidRPr="00967AA0">
        <w:rPr>
          <w:rFonts w:ascii="Garamond" w:eastAsia="Garamond" w:hAnsi="Garamond" w:cs="Garamond"/>
          <w:i/>
          <w:color w:val="000000" w:themeColor="text1"/>
          <w:sz w:val="26"/>
          <w:szCs w:val="26"/>
        </w:rPr>
        <w:t>People v. Davis</w:t>
      </w:r>
      <w:r w:rsidR="00967AA0" w:rsidRPr="00967AA0">
        <w:rPr>
          <w:rFonts w:ascii="Garamond" w:eastAsia="Garamond" w:hAnsi="Garamond" w:cs="Garamond"/>
          <w:color w:val="000000" w:themeColor="text1"/>
          <w:sz w:val="26"/>
          <w:szCs w:val="26"/>
        </w:rPr>
        <w:t xml:space="preserve"> (2013) 57 Cal.4th 353, 360 [judicial notice could not substitute for lack of evidence before a jury].)</w:t>
      </w:r>
    </w:p>
    <w:p w14:paraId="00000054" w14:textId="6005DDCB" w:rsidR="005D0B15" w:rsidRPr="00D616ED" w:rsidRDefault="008F37CD" w:rsidP="00527155">
      <w:pPr>
        <w:spacing w:line="360" w:lineRule="auto"/>
        <w:ind w:leftChars="0" w:left="0" w:firstLineChars="0" w:firstLine="0"/>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The take-away </w:t>
      </w:r>
      <w:r w:rsidRPr="00D616ED">
        <w:rPr>
          <w:rFonts w:ascii="Garamond" w:eastAsia="Garamond" w:hAnsi="Garamond" w:cs="Garamond"/>
          <w:color w:val="000000" w:themeColor="text1"/>
          <w:sz w:val="26"/>
          <w:szCs w:val="26"/>
        </w:rPr>
        <w:t>for arguing the trial court improperly aligned with the prosecution</w:t>
      </w:r>
      <w:r w:rsidR="009876D7" w:rsidRPr="00D616ED">
        <w:rPr>
          <w:rFonts w:ascii="Garamond" w:eastAsia="Garamond" w:hAnsi="Garamond" w:cs="Garamond"/>
          <w:color w:val="000000" w:themeColor="text1"/>
          <w:sz w:val="26"/>
          <w:szCs w:val="26"/>
        </w:rPr>
        <w:t xml:space="preserve"> is to be on the lookout for the ways in which the trial court judge injected itself into the proceedings. While establishing a pattern of interjections and missteps makes for a stronger claim, a single comment may be sufficient even when made during jury selection to only half the seated jurors. (See </w:t>
      </w:r>
      <w:r w:rsidR="00D616ED" w:rsidRPr="00D616ED">
        <w:rPr>
          <w:rFonts w:ascii="Garamond" w:eastAsia="Garamond" w:hAnsi="Garamond" w:cs="Garamond"/>
          <w:i/>
          <w:iCs/>
          <w:color w:val="000000" w:themeColor="text1"/>
          <w:sz w:val="26"/>
          <w:szCs w:val="26"/>
        </w:rPr>
        <w:t>People v. Tatum</w:t>
      </w:r>
      <w:r w:rsidR="00D616ED" w:rsidRPr="00D616ED">
        <w:rPr>
          <w:rFonts w:ascii="Garamond" w:eastAsia="Garamond" w:hAnsi="Garamond" w:cs="Garamond"/>
          <w:color w:val="000000" w:themeColor="text1"/>
          <w:sz w:val="26"/>
          <w:szCs w:val="26"/>
        </w:rPr>
        <w:t xml:space="preserve"> (2016) 4 Cal.App.5th 1125</w:t>
      </w:r>
      <w:r w:rsid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1130-1131.)</w:t>
      </w:r>
    </w:p>
    <w:p w14:paraId="00000056" w14:textId="77777777" w:rsidR="005D0B15" w:rsidRPr="00D616ED" w:rsidRDefault="005D0B15">
      <w:pPr>
        <w:ind w:left="1" w:hanging="3"/>
        <w:rPr>
          <w:rFonts w:ascii="Garamond" w:eastAsia="Garamond" w:hAnsi="Garamond" w:cs="Garamond"/>
          <w:color w:val="000000" w:themeColor="text1"/>
          <w:sz w:val="26"/>
          <w:szCs w:val="26"/>
        </w:rPr>
      </w:pPr>
    </w:p>
    <w:p w14:paraId="143B8684" w14:textId="5406BCFC" w:rsidR="00FD4EEE" w:rsidRPr="00D616ED" w:rsidRDefault="005A7E98" w:rsidP="0083494B">
      <w:pPr>
        <w:spacing w:after="120"/>
        <w:ind w:left="1" w:hanging="3"/>
        <w:rPr>
          <w:rFonts w:ascii="Garamond" w:eastAsia="Garamond" w:hAnsi="Garamond" w:cs="Garamond"/>
          <w:b/>
          <w:color w:val="000000" w:themeColor="text1"/>
          <w:sz w:val="26"/>
          <w:szCs w:val="26"/>
        </w:rPr>
      </w:pPr>
      <w:r>
        <w:rPr>
          <w:rFonts w:ascii="Garamond" w:eastAsia="Garamond" w:hAnsi="Garamond" w:cs="Garamond"/>
          <w:b/>
          <w:color w:val="000000" w:themeColor="text1"/>
          <w:sz w:val="26"/>
          <w:szCs w:val="26"/>
        </w:rPr>
        <w:t>I</w:t>
      </w:r>
      <w:r w:rsidR="009876D7" w:rsidRPr="00D616ED">
        <w:rPr>
          <w:rFonts w:ascii="Garamond" w:eastAsia="Garamond" w:hAnsi="Garamond" w:cs="Garamond"/>
          <w:b/>
          <w:color w:val="000000" w:themeColor="text1"/>
          <w:sz w:val="26"/>
          <w:szCs w:val="26"/>
        </w:rPr>
        <w:t>V.</w:t>
      </w:r>
      <w:r w:rsidR="0083494B" w:rsidRPr="00D616ED">
        <w:rPr>
          <w:rFonts w:ascii="Garamond" w:eastAsia="Garamond" w:hAnsi="Garamond" w:cs="Garamond"/>
          <w:b/>
          <w:color w:val="000000" w:themeColor="text1"/>
          <w:sz w:val="26"/>
          <w:szCs w:val="26"/>
        </w:rPr>
        <w:tab/>
      </w:r>
      <w:r w:rsidR="009876D7" w:rsidRPr="00D616ED">
        <w:rPr>
          <w:rFonts w:ascii="Garamond" w:eastAsia="Garamond" w:hAnsi="Garamond" w:cs="Garamond"/>
          <w:b/>
          <w:color w:val="000000" w:themeColor="text1"/>
          <w:sz w:val="26"/>
          <w:szCs w:val="26"/>
        </w:rPr>
        <w:t>Federalization.</w:t>
      </w:r>
    </w:p>
    <w:p w14:paraId="00000059" w14:textId="083EFE7D" w:rsidR="005D0B15" w:rsidRPr="00D616ED" w:rsidRDefault="00855E9B">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5A7E98">
        <w:rPr>
          <w:rFonts w:ascii="Garamond" w:eastAsia="Garamond" w:hAnsi="Garamond" w:cs="Garamond"/>
          <w:color w:val="000000" w:themeColor="text1"/>
          <w:sz w:val="26"/>
          <w:szCs w:val="26"/>
        </w:rPr>
        <w:t>As mentioned previously</w:t>
      </w:r>
      <w:r w:rsidR="009876D7" w:rsidRPr="00D616ED">
        <w:rPr>
          <w:rFonts w:ascii="Garamond" w:eastAsia="Garamond" w:hAnsi="Garamond" w:cs="Garamond"/>
          <w:color w:val="000000" w:themeColor="text1"/>
          <w:sz w:val="26"/>
          <w:szCs w:val="26"/>
        </w:rPr>
        <w:t>, a “criminal defendant has due process rights under both the state and federal Constitutions to be tried by an impartial judge.” (</w:t>
      </w:r>
      <w:r w:rsidR="009876D7" w:rsidRPr="00D616ED">
        <w:rPr>
          <w:rFonts w:ascii="Garamond" w:eastAsia="Garamond" w:hAnsi="Garamond" w:cs="Garamond"/>
          <w:i/>
          <w:iCs/>
          <w:color w:val="000000" w:themeColor="text1"/>
          <w:sz w:val="26"/>
          <w:szCs w:val="26"/>
        </w:rPr>
        <w:t>Cowan</w:t>
      </w:r>
      <w:r w:rsidR="009876D7"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i/>
          <w:iCs/>
          <w:color w:val="000000" w:themeColor="text1"/>
          <w:sz w:val="26"/>
          <w:szCs w:val="26"/>
        </w:rPr>
        <w:t>supra</w:t>
      </w:r>
      <w:r w:rsidR="009876D7" w:rsidRPr="00D616ED">
        <w:rPr>
          <w:rFonts w:ascii="Garamond" w:eastAsia="Garamond" w:hAnsi="Garamond" w:cs="Garamond"/>
          <w:color w:val="000000" w:themeColor="text1"/>
          <w:sz w:val="26"/>
          <w:szCs w:val="26"/>
        </w:rPr>
        <w:t xml:space="preserve">, 50 Cal.4th at p. 455; see </w:t>
      </w:r>
      <w:r w:rsidR="009876D7" w:rsidRPr="00D616ED">
        <w:rPr>
          <w:rFonts w:ascii="Garamond" w:eastAsia="Garamond" w:hAnsi="Garamond" w:cs="Garamond"/>
          <w:i/>
          <w:iCs/>
          <w:color w:val="000000" w:themeColor="text1"/>
          <w:sz w:val="26"/>
          <w:szCs w:val="26"/>
        </w:rPr>
        <w:t>Arizona v. Fulminante</w:t>
      </w:r>
      <w:r w:rsidR="002746D4" w:rsidRPr="00D616ED">
        <w:rPr>
          <w:rFonts w:ascii="Garamond" w:eastAsia="Garamond" w:hAnsi="Garamond" w:cs="Garamond"/>
          <w:color w:val="000000" w:themeColor="text1"/>
          <w:sz w:val="26"/>
          <w:szCs w:val="26"/>
        </w:rPr>
        <w:t xml:space="preserve"> (1991) </w:t>
      </w:r>
      <w:r w:rsidR="009876D7" w:rsidRPr="00D616ED">
        <w:rPr>
          <w:rFonts w:ascii="Garamond" w:eastAsia="Garamond" w:hAnsi="Garamond" w:cs="Garamond"/>
          <w:color w:val="000000" w:themeColor="text1"/>
          <w:sz w:val="26"/>
          <w:szCs w:val="26"/>
        </w:rPr>
        <w:t xml:space="preserve">499 U.S. </w:t>
      </w:r>
      <w:r w:rsidR="002746D4" w:rsidRPr="00D616ED">
        <w:rPr>
          <w:rFonts w:ascii="Garamond" w:eastAsia="Garamond" w:hAnsi="Garamond" w:cs="Garamond"/>
          <w:color w:val="000000" w:themeColor="text1"/>
          <w:sz w:val="26"/>
          <w:szCs w:val="26"/>
        </w:rPr>
        <w:t>279,</w:t>
      </w:r>
      <w:r w:rsidR="009876D7" w:rsidRPr="00D616ED">
        <w:rPr>
          <w:rFonts w:ascii="Garamond" w:eastAsia="Garamond" w:hAnsi="Garamond" w:cs="Garamond"/>
          <w:color w:val="000000" w:themeColor="text1"/>
          <w:sz w:val="26"/>
          <w:szCs w:val="26"/>
        </w:rPr>
        <w:t xml:space="preserve"> 309; </w:t>
      </w:r>
      <w:r w:rsidR="00167A96" w:rsidRPr="00D616ED">
        <w:rPr>
          <w:rFonts w:ascii="Garamond" w:eastAsia="Garamond" w:hAnsi="Garamond" w:cs="Garamond"/>
          <w:i/>
          <w:iCs/>
          <w:color w:val="000000" w:themeColor="text1"/>
          <w:sz w:val="26"/>
          <w:szCs w:val="26"/>
        </w:rPr>
        <w:t>People v. B</w:t>
      </w:r>
      <w:r w:rsidR="009876D7" w:rsidRPr="00D616ED">
        <w:rPr>
          <w:rFonts w:ascii="Garamond" w:eastAsia="Garamond" w:hAnsi="Garamond" w:cs="Garamond"/>
          <w:i/>
          <w:iCs/>
          <w:color w:val="000000" w:themeColor="text1"/>
          <w:sz w:val="26"/>
          <w:szCs w:val="26"/>
        </w:rPr>
        <w:t>rown</w:t>
      </w:r>
      <w:r w:rsidR="00167A96" w:rsidRPr="00D616ED">
        <w:rPr>
          <w:rFonts w:ascii="Garamond" w:eastAsia="Garamond" w:hAnsi="Garamond" w:cs="Garamond"/>
          <w:color w:val="000000" w:themeColor="text1"/>
          <w:sz w:val="26"/>
          <w:szCs w:val="26"/>
        </w:rPr>
        <w:t xml:space="preserve"> (1993) </w:t>
      </w:r>
      <w:r w:rsidR="009876D7" w:rsidRPr="00D616ED">
        <w:rPr>
          <w:rFonts w:ascii="Garamond" w:eastAsia="Garamond" w:hAnsi="Garamond" w:cs="Garamond"/>
          <w:color w:val="000000" w:themeColor="text1"/>
          <w:sz w:val="26"/>
          <w:szCs w:val="26"/>
        </w:rPr>
        <w:t xml:space="preserve">6 Cal.4th </w:t>
      </w:r>
      <w:r w:rsidR="00167A96" w:rsidRPr="00D616ED">
        <w:rPr>
          <w:rFonts w:ascii="Garamond" w:eastAsia="Garamond" w:hAnsi="Garamond" w:cs="Garamond"/>
          <w:color w:val="000000" w:themeColor="text1"/>
          <w:sz w:val="26"/>
          <w:szCs w:val="26"/>
        </w:rPr>
        <w:t xml:space="preserve">322, </w:t>
      </w:r>
      <w:r w:rsidR="009876D7" w:rsidRPr="00D616ED">
        <w:rPr>
          <w:rFonts w:ascii="Garamond" w:eastAsia="Garamond" w:hAnsi="Garamond" w:cs="Garamond"/>
          <w:color w:val="000000" w:themeColor="text1"/>
          <w:sz w:val="26"/>
          <w:szCs w:val="26"/>
        </w:rPr>
        <w:t>332.) Although you do not have to prove actual bias to show federal due process error, you must show more than the “appearance of bias.” (</w:t>
      </w:r>
      <w:r w:rsidR="009876D7" w:rsidRPr="00D616ED">
        <w:rPr>
          <w:rFonts w:ascii="Garamond" w:eastAsia="Garamond" w:hAnsi="Garamond" w:cs="Garamond"/>
          <w:i/>
          <w:iCs/>
          <w:color w:val="000000" w:themeColor="text1"/>
          <w:sz w:val="26"/>
          <w:szCs w:val="26"/>
        </w:rPr>
        <w:t>Freeman</w:t>
      </w:r>
      <w:r w:rsidR="009876D7"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i/>
          <w:iCs/>
          <w:color w:val="000000" w:themeColor="text1"/>
          <w:sz w:val="26"/>
          <w:szCs w:val="26"/>
        </w:rPr>
        <w:t>supra</w:t>
      </w:r>
      <w:r w:rsidR="009876D7" w:rsidRPr="00D616ED">
        <w:rPr>
          <w:rFonts w:ascii="Garamond" w:eastAsia="Garamond" w:hAnsi="Garamond" w:cs="Garamond"/>
          <w:color w:val="000000" w:themeColor="text1"/>
          <w:sz w:val="26"/>
          <w:szCs w:val="26"/>
        </w:rPr>
        <w:t>, 47 Cal.4th at p. 996.) Under federal law, the relevant test is “based on an objective assessment of the circumstances in the particular case” and requires a showing that there exists ‘</w:t>
      </w:r>
      <w:r w:rsidR="00580F78"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“the probability of actual bias on the part of the judge or decisionmaker [that] is too high to be constitutionally tolerable.</w:t>
      </w:r>
      <w:r w:rsidR="00580F78"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 (</w:t>
      </w:r>
      <w:r w:rsidR="00580F78" w:rsidRPr="00D616ED">
        <w:rPr>
          <w:rFonts w:ascii="Garamond" w:eastAsia="Garamond" w:hAnsi="Garamond" w:cs="Garamond"/>
          <w:i/>
          <w:iCs/>
          <w:color w:val="000000" w:themeColor="text1"/>
          <w:sz w:val="26"/>
          <w:szCs w:val="26"/>
        </w:rPr>
        <w:t>Ibid</w:t>
      </w:r>
      <w:r w:rsidR="00580F78" w:rsidRPr="00D616ED">
        <w:rPr>
          <w:rFonts w:ascii="Garamond" w:eastAsia="Garamond" w:hAnsi="Garamond" w:cs="Garamond"/>
          <w:color w:val="000000" w:themeColor="text1"/>
          <w:sz w:val="26"/>
          <w:szCs w:val="26"/>
        </w:rPr>
        <w:t xml:space="preserve">., </w:t>
      </w:r>
      <w:r w:rsidR="009876D7" w:rsidRPr="00D616ED">
        <w:rPr>
          <w:rFonts w:ascii="Garamond" w:eastAsia="Garamond" w:hAnsi="Garamond" w:cs="Garamond"/>
          <w:color w:val="000000" w:themeColor="text1"/>
          <w:sz w:val="26"/>
          <w:szCs w:val="26"/>
        </w:rPr>
        <w:t xml:space="preserve">quoting </w:t>
      </w:r>
      <w:r w:rsidR="009876D7" w:rsidRPr="00D616ED">
        <w:rPr>
          <w:rFonts w:ascii="Garamond" w:eastAsia="Garamond" w:hAnsi="Garamond" w:cs="Garamond"/>
          <w:i/>
          <w:iCs/>
          <w:color w:val="000000" w:themeColor="text1"/>
          <w:sz w:val="26"/>
          <w:szCs w:val="26"/>
        </w:rPr>
        <w:t>Caperton</w:t>
      </w:r>
      <w:r w:rsidR="00580F78" w:rsidRPr="00D616ED">
        <w:rPr>
          <w:rFonts w:ascii="Garamond" w:eastAsia="Garamond" w:hAnsi="Garamond" w:cs="Garamond"/>
          <w:color w:val="000000" w:themeColor="text1"/>
          <w:sz w:val="26"/>
          <w:szCs w:val="26"/>
        </w:rPr>
        <w:t>,</w:t>
      </w:r>
      <w:r w:rsidR="00580F78" w:rsidRPr="00D616ED">
        <w:rPr>
          <w:rFonts w:ascii="Garamond" w:eastAsia="Garamond" w:hAnsi="Garamond" w:cs="Garamond"/>
          <w:i/>
          <w:iCs/>
          <w:color w:val="000000" w:themeColor="text1"/>
          <w:sz w:val="26"/>
          <w:szCs w:val="26"/>
        </w:rPr>
        <w:t xml:space="preserve"> </w:t>
      </w:r>
      <w:r w:rsidR="009876D7" w:rsidRPr="00D616ED">
        <w:rPr>
          <w:rFonts w:ascii="Garamond" w:eastAsia="Garamond" w:hAnsi="Garamond" w:cs="Garamond"/>
          <w:i/>
          <w:iCs/>
          <w:color w:val="000000" w:themeColor="text1"/>
          <w:sz w:val="26"/>
          <w:szCs w:val="26"/>
        </w:rPr>
        <w:t>supra</w:t>
      </w:r>
      <w:r w:rsidR="009876D7" w:rsidRPr="00D616ED">
        <w:rPr>
          <w:rFonts w:ascii="Garamond" w:eastAsia="Garamond" w:hAnsi="Garamond" w:cs="Garamond"/>
          <w:color w:val="000000" w:themeColor="text1"/>
          <w:sz w:val="26"/>
          <w:szCs w:val="26"/>
        </w:rPr>
        <w:t xml:space="preserve">, 556 U.S. at p. 877.) </w:t>
      </w:r>
    </w:p>
    <w:p w14:paraId="0000005A" w14:textId="0E64FD19" w:rsidR="005D0B15" w:rsidRPr="00D616ED" w:rsidRDefault="00580F78" w:rsidP="002C4442">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What is too high? Our</w:t>
      </w:r>
      <w:r w:rsidR="009876D7" w:rsidRPr="00D616ED">
        <w:rPr>
          <w:rFonts w:ascii="Garamond" w:eastAsia="Garamond" w:hAnsi="Garamond" w:cs="Garamond"/>
          <w:b/>
          <w:color w:val="000000" w:themeColor="text1"/>
          <w:sz w:val="26"/>
          <w:szCs w:val="26"/>
        </w:rPr>
        <w:t xml:space="preserve"> </w:t>
      </w:r>
      <w:r w:rsidR="009876D7" w:rsidRPr="00D616ED">
        <w:rPr>
          <w:rFonts w:ascii="Garamond" w:eastAsia="Garamond" w:hAnsi="Garamond" w:cs="Garamond"/>
          <w:bCs/>
          <w:color w:val="000000" w:themeColor="text1"/>
          <w:sz w:val="26"/>
          <w:szCs w:val="26"/>
        </w:rPr>
        <w:t xml:space="preserve">high court has emphasized that only the most “extreme facts” </w:t>
      </w:r>
      <w:r w:rsidRPr="00D616ED">
        <w:rPr>
          <w:rFonts w:ascii="Garamond" w:eastAsia="Garamond" w:hAnsi="Garamond" w:cs="Garamond"/>
          <w:bCs/>
          <w:color w:val="000000" w:themeColor="text1"/>
          <w:sz w:val="26"/>
          <w:szCs w:val="26"/>
        </w:rPr>
        <w:t>would support a federal due process error</w:t>
      </w:r>
      <w:r w:rsidR="009876D7" w:rsidRPr="00D616ED">
        <w:rPr>
          <w:rFonts w:ascii="Garamond" w:eastAsia="Garamond" w:hAnsi="Garamond" w:cs="Garamond"/>
          <w:bCs/>
          <w:color w:val="000000" w:themeColor="text1"/>
          <w:sz w:val="26"/>
          <w:szCs w:val="26"/>
        </w:rPr>
        <w:t>. (</w:t>
      </w:r>
      <w:r w:rsidR="009876D7" w:rsidRPr="00D616ED">
        <w:rPr>
          <w:rFonts w:ascii="Garamond" w:eastAsia="Garamond" w:hAnsi="Garamond" w:cs="Garamond"/>
          <w:bCs/>
          <w:i/>
          <w:iCs/>
          <w:color w:val="000000" w:themeColor="text1"/>
          <w:sz w:val="26"/>
          <w:szCs w:val="26"/>
        </w:rPr>
        <w:t>Caperton</w:t>
      </w:r>
      <w:r w:rsidR="009876D7" w:rsidRPr="00D616ED">
        <w:rPr>
          <w:rFonts w:ascii="Garamond" w:eastAsia="Garamond" w:hAnsi="Garamond" w:cs="Garamond"/>
          <w:bCs/>
          <w:color w:val="000000" w:themeColor="text1"/>
          <w:sz w:val="26"/>
          <w:szCs w:val="26"/>
        </w:rPr>
        <w:t xml:space="preserve">, </w:t>
      </w:r>
      <w:r w:rsidR="009876D7" w:rsidRPr="00D616ED">
        <w:rPr>
          <w:rFonts w:ascii="Garamond" w:eastAsia="Garamond" w:hAnsi="Garamond" w:cs="Garamond"/>
          <w:bCs/>
          <w:i/>
          <w:iCs/>
          <w:color w:val="000000" w:themeColor="text1"/>
          <w:sz w:val="26"/>
          <w:szCs w:val="26"/>
        </w:rPr>
        <w:t>supra</w:t>
      </w:r>
      <w:r w:rsidR="009876D7" w:rsidRPr="00D616ED">
        <w:rPr>
          <w:rFonts w:ascii="Garamond" w:eastAsia="Garamond" w:hAnsi="Garamond" w:cs="Garamond"/>
          <w:bCs/>
          <w:color w:val="000000" w:themeColor="text1"/>
          <w:sz w:val="26"/>
          <w:szCs w:val="26"/>
        </w:rPr>
        <w:t xml:space="preserve">, </w:t>
      </w:r>
      <w:r w:rsidRPr="00D616ED">
        <w:rPr>
          <w:rFonts w:ascii="Garamond" w:eastAsia="Garamond" w:hAnsi="Garamond" w:cs="Garamond"/>
          <w:bCs/>
          <w:color w:val="000000" w:themeColor="text1"/>
          <w:sz w:val="26"/>
          <w:szCs w:val="26"/>
        </w:rPr>
        <w:t xml:space="preserve">556 U.S. </w:t>
      </w:r>
      <w:r w:rsidR="009876D7" w:rsidRPr="00D616ED">
        <w:rPr>
          <w:rFonts w:ascii="Garamond" w:eastAsia="Garamond" w:hAnsi="Garamond" w:cs="Garamond"/>
          <w:bCs/>
          <w:color w:val="000000" w:themeColor="text1"/>
          <w:sz w:val="26"/>
          <w:szCs w:val="26"/>
        </w:rPr>
        <w:t>at pp. 887</w:t>
      </w:r>
      <w:r w:rsidR="0022140B" w:rsidRPr="00D616ED">
        <w:rPr>
          <w:rFonts w:ascii="Garamond" w:eastAsia="Garamond" w:hAnsi="Garamond" w:cs="Garamond"/>
          <w:bCs/>
          <w:color w:val="000000" w:themeColor="text1"/>
          <w:sz w:val="26"/>
          <w:szCs w:val="26"/>
        </w:rPr>
        <w:t>-</w:t>
      </w:r>
      <w:r w:rsidR="009876D7" w:rsidRPr="00D616ED">
        <w:rPr>
          <w:rFonts w:ascii="Garamond" w:eastAsia="Garamond" w:hAnsi="Garamond" w:cs="Garamond"/>
          <w:bCs/>
          <w:color w:val="000000" w:themeColor="text1"/>
          <w:sz w:val="26"/>
          <w:szCs w:val="26"/>
        </w:rPr>
        <w:t xml:space="preserve">888.) The facts of </w:t>
      </w:r>
      <w:r w:rsidR="009876D7" w:rsidRPr="00D616ED">
        <w:rPr>
          <w:rFonts w:ascii="Garamond" w:eastAsia="Garamond" w:hAnsi="Garamond" w:cs="Garamond"/>
          <w:bCs/>
          <w:i/>
          <w:iCs/>
          <w:color w:val="000000" w:themeColor="text1"/>
          <w:sz w:val="26"/>
          <w:szCs w:val="26"/>
        </w:rPr>
        <w:t>Caperton</w:t>
      </w:r>
      <w:r w:rsidR="0022140B" w:rsidRPr="00D616ED">
        <w:rPr>
          <w:rFonts w:ascii="Garamond" w:eastAsia="Garamond" w:hAnsi="Garamond" w:cs="Garamond"/>
          <w:bCs/>
          <w:color w:val="000000" w:themeColor="text1"/>
          <w:sz w:val="26"/>
          <w:szCs w:val="26"/>
        </w:rPr>
        <w:t xml:space="preserve"> </w:t>
      </w:r>
      <w:r w:rsidR="009876D7" w:rsidRPr="00D616ED">
        <w:rPr>
          <w:rFonts w:ascii="Garamond" w:eastAsia="Garamond" w:hAnsi="Garamond" w:cs="Garamond"/>
          <w:bCs/>
          <w:color w:val="000000" w:themeColor="text1"/>
          <w:sz w:val="26"/>
          <w:szCs w:val="26"/>
        </w:rPr>
        <w:t>constituted such a scenario.</w:t>
      </w:r>
      <w:r w:rsidR="009876D7" w:rsidRPr="00D616ED">
        <w:rPr>
          <w:rFonts w:ascii="Garamond" w:eastAsia="Garamond" w:hAnsi="Garamond" w:cs="Garamond"/>
          <w:b/>
          <w:color w:val="000000" w:themeColor="text1"/>
          <w:sz w:val="26"/>
          <w:szCs w:val="26"/>
        </w:rPr>
        <w:t xml:space="preserve"> </w:t>
      </w:r>
      <w:r w:rsidR="009876D7" w:rsidRPr="00D616ED">
        <w:rPr>
          <w:rFonts w:ascii="Garamond" w:eastAsia="Garamond" w:hAnsi="Garamond" w:cs="Garamond"/>
          <w:color w:val="000000" w:themeColor="text1"/>
          <w:sz w:val="26"/>
          <w:szCs w:val="26"/>
        </w:rPr>
        <w:t xml:space="preserve">The </w:t>
      </w:r>
      <w:r w:rsidR="009876D7" w:rsidRPr="00D616ED">
        <w:rPr>
          <w:rFonts w:ascii="Garamond" w:eastAsia="Garamond" w:hAnsi="Garamond" w:cs="Garamond"/>
          <w:i/>
          <w:iCs/>
          <w:color w:val="000000" w:themeColor="text1"/>
          <w:sz w:val="26"/>
          <w:szCs w:val="26"/>
        </w:rPr>
        <w:t>Caperton</w:t>
      </w:r>
      <w:r w:rsidR="009876D7" w:rsidRPr="00D616ED">
        <w:rPr>
          <w:rFonts w:ascii="Garamond" w:eastAsia="Garamond" w:hAnsi="Garamond" w:cs="Garamond"/>
          <w:color w:val="000000" w:themeColor="text1"/>
          <w:sz w:val="26"/>
          <w:szCs w:val="26"/>
        </w:rPr>
        <w:t xml:space="preserve"> court held that a justice on the West Virginia Supreme Court of Appeals violated the defendant</w:t>
      </w:r>
      <w:r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s due process rights by not recusing himself when the president of the defendant corporation, which had lost at trial, had donated $3 million to the justice</w:t>
      </w:r>
      <w:r w:rsidR="0022140B"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s election campaign at a time when it was likely that the corporation would seek review in that court. (</w:t>
      </w:r>
      <w:r w:rsidR="009876D7" w:rsidRPr="00D616ED">
        <w:rPr>
          <w:rFonts w:ascii="Garamond" w:eastAsia="Garamond" w:hAnsi="Garamond" w:cs="Garamond"/>
          <w:i/>
          <w:iCs/>
          <w:color w:val="000000" w:themeColor="text1"/>
          <w:sz w:val="26"/>
          <w:szCs w:val="26"/>
        </w:rPr>
        <w:t>Id</w:t>
      </w:r>
      <w:r w:rsidR="009876D7" w:rsidRPr="00D616ED">
        <w:rPr>
          <w:rFonts w:ascii="Garamond" w:eastAsia="Garamond" w:hAnsi="Garamond" w:cs="Garamond"/>
          <w:color w:val="000000" w:themeColor="text1"/>
          <w:sz w:val="26"/>
          <w:szCs w:val="26"/>
        </w:rPr>
        <w:t>. at pp. 886</w:t>
      </w:r>
      <w:r w:rsidR="0022140B"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887.)</w:t>
      </w:r>
      <w:r w:rsidR="00145E13" w:rsidRPr="00D616ED">
        <w:rPr>
          <w:rFonts w:ascii="Garamond" w:eastAsia="Garamond" w:hAnsi="Garamond" w:cs="Garamond"/>
          <w:color w:val="000000" w:themeColor="text1"/>
          <w:sz w:val="26"/>
          <w:szCs w:val="26"/>
        </w:rPr>
        <w:t xml:space="preserve"> These were “extreme facts.” (</w:t>
      </w:r>
      <w:r w:rsidR="00145E13" w:rsidRPr="00D616ED">
        <w:rPr>
          <w:rFonts w:ascii="Garamond" w:eastAsia="Garamond" w:hAnsi="Garamond" w:cs="Garamond"/>
          <w:i/>
          <w:iCs/>
          <w:color w:val="000000" w:themeColor="text1"/>
          <w:sz w:val="26"/>
          <w:szCs w:val="26"/>
        </w:rPr>
        <w:t>I</w:t>
      </w:r>
      <w:r w:rsidR="0022140B" w:rsidRPr="00D616ED">
        <w:rPr>
          <w:rFonts w:ascii="Garamond" w:eastAsia="Garamond" w:hAnsi="Garamond" w:cs="Garamond"/>
          <w:i/>
          <w:iCs/>
          <w:color w:val="000000" w:themeColor="text1"/>
          <w:sz w:val="26"/>
          <w:szCs w:val="26"/>
        </w:rPr>
        <w:t>d</w:t>
      </w:r>
      <w:r w:rsidR="00145E13" w:rsidRPr="00D616ED">
        <w:rPr>
          <w:rFonts w:ascii="Garamond" w:eastAsia="Garamond" w:hAnsi="Garamond" w:cs="Garamond"/>
          <w:color w:val="000000" w:themeColor="text1"/>
          <w:sz w:val="26"/>
          <w:szCs w:val="26"/>
        </w:rPr>
        <w:t>.</w:t>
      </w:r>
      <w:r w:rsidR="0022140B" w:rsidRPr="00D616ED">
        <w:rPr>
          <w:rFonts w:ascii="Garamond" w:eastAsia="Garamond" w:hAnsi="Garamond" w:cs="Garamond"/>
          <w:color w:val="000000" w:themeColor="text1"/>
          <w:sz w:val="26"/>
          <w:szCs w:val="26"/>
        </w:rPr>
        <w:t xml:space="preserve"> at p. 887</w:t>
      </w:r>
      <w:r w:rsidR="00145E13" w:rsidRPr="00D616ED">
        <w:rPr>
          <w:rFonts w:ascii="Garamond" w:eastAsia="Garamond" w:hAnsi="Garamond" w:cs="Garamond"/>
          <w:color w:val="000000" w:themeColor="text1"/>
          <w:sz w:val="26"/>
          <w:szCs w:val="26"/>
        </w:rPr>
        <w:t>)</w:t>
      </w:r>
    </w:p>
    <w:p w14:paraId="0FAAB95D" w14:textId="100DE758" w:rsidR="002C4442" w:rsidRPr="00D616ED" w:rsidRDefault="00145E13" w:rsidP="002C4442">
      <w:pPr>
        <w:suppressAutoHyphens w:val="0"/>
        <w:spacing w:line="360" w:lineRule="auto"/>
        <w:ind w:leftChars="0" w:left="0" w:firstLineChars="0" w:firstLine="0"/>
        <w:textDirection w:val="lrTb"/>
        <w:textAlignment w:val="auto"/>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Where else may such “extreme facts” exist? In determining what constitutes a risk of bias that </w:t>
      </w:r>
      <w:r w:rsidR="00B713A2" w:rsidRPr="00D616ED">
        <w:rPr>
          <w:rFonts w:ascii="Garamond" w:eastAsia="Garamond" w:hAnsi="Garamond" w:cs="Garamond"/>
          <w:color w:val="000000" w:themeColor="text1"/>
          <w:sz w:val="26"/>
          <w:szCs w:val="26"/>
        </w:rPr>
        <w:t>is constitutionally “intolerable</w:t>
      </w:r>
      <w:r w:rsidR="00286480"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xml:space="preserve"> the Supreme Court has emphasized that no mechanical definition exists; cases requiring recusal </w:t>
      </w:r>
      <w:r w:rsidR="00286480"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cannot be defined with precision</w:t>
      </w:r>
      <w:r w:rsidR="00286480"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 xml:space="preserve"> because </w:t>
      </w:r>
      <w:r w:rsidR="00286480" w:rsidRPr="00D616ED">
        <w:rPr>
          <w:rFonts w:ascii="Garamond" w:eastAsia="Garamond" w:hAnsi="Garamond" w:cs="Garamond"/>
          <w:color w:val="000000" w:themeColor="text1"/>
          <w:sz w:val="26"/>
          <w:szCs w:val="26"/>
        </w:rPr>
        <w:t>“</w:t>
      </w:r>
      <w:r w:rsidR="009876D7" w:rsidRPr="00D616ED">
        <w:rPr>
          <w:rFonts w:ascii="Garamond" w:eastAsia="Garamond" w:hAnsi="Garamond" w:cs="Garamond"/>
          <w:color w:val="000000" w:themeColor="text1"/>
          <w:sz w:val="26"/>
          <w:szCs w:val="26"/>
        </w:rPr>
        <w:t>[c]ircumstances and relationships must be considered.</w:t>
      </w:r>
      <w:r w:rsidR="00286480" w:rsidRPr="00D616ED">
        <w:rPr>
          <w:rFonts w:ascii="Garamond" w:eastAsia="Garamond" w:hAnsi="Garamond" w:cs="Garamond"/>
          <w:color w:val="000000" w:themeColor="text1"/>
          <w:sz w:val="26"/>
          <w:szCs w:val="26"/>
        </w:rPr>
        <w:t>”</w:t>
      </w:r>
      <w:r w:rsidR="00F563BD" w:rsidRPr="00D616ED">
        <w:rPr>
          <w:rFonts w:ascii="Garamond" w:eastAsia="Garamond" w:hAnsi="Garamond" w:cs="Garamond"/>
          <w:color w:val="000000" w:themeColor="text1"/>
          <w:sz w:val="26"/>
          <w:szCs w:val="26"/>
        </w:rPr>
        <w:t xml:space="preserve"> (</w:t>
      </w:r>
      <w:r w:rsidR="00F563BD" w:rsidRPr="00D616ED">
        <w:rPr>
          <w:rFonts w:ascii="Garamond" w:eastAsia="Garamond" w:hAnsi="Garamond" w:cs="Garamond"/>
          <w:i/>
          <w:iCs/>
          <w:color w:val="000000" w:themeColor="text1"/>
          <w:sz w:val="26"/>
          <w:szCs w:val="26"/>
        </w:rPr>
        <w:t>Caperton</w:t>
      </w:r>
      <w:r w:rsidR="00F563BD" w:rsidRPr="00D616ED">
        <w:rPr>
          <w:rFonts w:ascii="Garamond" w:eastAsia="Garamond" w:hAnsi="Garamond" w:cs="Garamond"/>
          <w:color w:val="000000" w:themeColor="text1"/>
          <w:sz w:val="26"/>
          <w:szCs w:val="26"/>
        </w:rPr>
        <w:t xml:space="preserve">, </w:t>
      </w:r>
      <w:r w:rsidR="00F563BD" w:rsidRPr="00D616ED">
        <w:rPr>
          <w:rFonts w:ascii="Garamond" w:eastAsia="Garamond" w:hAnsi="Garamond" w:cs="Garamond"/>
          <w:i/>
          <w:iCs/>
          <w:color w:val="000000" w:themeColor="text1"/>
          <w:sz w:val="26"/>
          <w:szCs w:val="26"/>
        </w:rPr>
        <w:t>supra</w:t>
      </w:r>
      <w:r w:rsidR="00F563BD" w:rsidRPr="00D616ED">
        <w:rPr>
          <w:rFonts w:ascii="Garamond" w:eastAsia="Garamond" w:hAnsi="Garamond" w:cs="Garamond"/>
          <w:color w:val="000000" w:themeColor="text1"/>
          <w:sz w:val="26"/>
          <w:szCs w:val="26"/>
        </w:rPr>
        <w:t xml:space="preserve">, 556 U.S. at p. 880.) </w:t>
      </w:r>
      <w:r w:rsidR="00314339" w:rsidRPr="00D616ED">
        <w:rPr>
          <w:rFonts w:ascii="Garamond" w:eastAsia="Garamond" w:hAnsi="Garamond" w:cs="Garamond"/>
          <w:color w:val="000000" w:themeColor="text1"/>
          <w:sz w:val="26"/>
          <w:szCs w:val="26"/>
        </w:rPr>
        <w:t>“[T]</w:t>
      </w:r>
      <w:r w:rsidR="007E3309" w:rsidRPr="00D616ED">
        <w:rPr>
          <w:rFonts w:ascii="Garamond" w:eastAsia="Garamond" w:hAnsi="Garamond" w:cs="Garamond"/>
          <w:color w:val="000000" w:themeColor="text1"/>
          <w:sz w:val="26"/>
          <w:szCs w:val="26"/>
        </w:rPr>
        <w:t>he question is whether, under a realistic appraisal of psychological tendencies</w:t>
      </w:r>
      <w:r w:rsidR="00314339" w:rsidRPr="00D616ED">
        <w:rPr>
          <w:rFonts w:ascii="Garamond" w:eastAsia="Garamond" w:hAnsi="Garamond" w:cs="Garamond"/>
          <w:color w:val="000000" w:themeColor="text1"/>
          <w:sz w:val="26"/>
          <w:szCs w:val="26"/>
        </w:rPr>
        <w:t xml:space="preserve"> a</w:t>
      </w:r>
      <w:r w:rsidR="007E3309" w:rsidRPr="00D616ED">
        <w:rPr>
          <w:rFonts w:ascii="Garamond" w:eastAsia="Garamond" w:hAnsi="Garamond" w:cs="Garamond"/>
          <w:color w:val="000000" w:themeColor="text1"/>
          <w:sz w:val="26"/>
          <w:szCs w:val="26"/>
        </w:rPr>
        <w:t>nd human weakness,</w:t>
      </w:r>
      <w:r w:rsidR="00314339" w:rsidRPr="00D616ED">
        <w:rPr>
          <w:rFonts w:ascii="Garamond" w:eastAsia="Garamond" w:hAnsi="Garamond" w:cs="Garamond"/>
          <w:color w:val="000000" w:themeColor="text1"/>
          <w:sz w:val="26"/>
          <w:szCs w:val="26"/>
        </w:rPr>
        <w:t xml:space="preserve"> </w:t>
      </w:r>
      <w:r w:rsidR="007E3309" w:rsidRPr="00D616ED">
        <w:rPr>
          <w:rFonts w:ascii="Garamond" w:eastAsia="Garamond" w:hAnsi="Garamond" w:cs="Garamond"/>
          <w:color w:val="000000" w:themeColor="text1"/>
          <w:sz w:val="26"/>
          <w:szCs w:val="26"/>
        </w:rPr>
        <w:t>the interest</w:t>
      </w:r>
      <w:r w:rsidR="00314339" w:rsidRPr="00D616ED">
        <w:rPr>
          <w:rFonts w:ascii="Garamond" w:eastAsia="Garamond" w:hAnsi="Garamond" w:cs="Garamond"/>
          <w:color w:val="000000" w:themeColor="text1"/>
          <w:sz w:val="26"/>
          <w:szCs w:val="26"/>
        </w:rPr>
        <w:t xml:space="preserve"> [or bias or prejudice]</w:t>
      </w:r>
      <w:r w:rsidR="007E3309" w:rsidRPr="00D616ED">
        <w:rPr>
          <w:rFonts w:ascii="Garamond" w:eastAsia="Garamond" w:hAnsi="Garamond" w:cs="Garamond"/>
          <w:color w:val="000000" w:themeColor="text1"/>
          <w:sz w:val="26"/>
          <w:szCs w:val="26"/>
        </w:rPr>
        <w:t xml:space="preserve"> poses such a risk of actual bias or prejudgment that the practice must be forbidden if the guarantee of due process is to be adequately implemented.</w:t>
      </w:r>
      <w:r w:rsidR="00314339" w:rsidRPr="00D616ED">
        <w:rPr>
          <w:rFonts w:ascii="Garamond" w:eastAsia="Garamond" w:hAnsi="Garamond" w:cs="Garamond"/>
          <w:color w:val="000000" w:themeColor="text1"/>
          <w:sz w:val="26"/>
          <w:szCs w:val="26"/>
        </w:rPr>
        <w:t>” (</w:t>
      </w:r>
      <w:r w:rsidR="007E3309" w:rsidRPr="00D616ED">
        <w:rPr>
          <w:rFonts w:ascii="Garamond" w:eastAsia="Garamond" w:hAnsi="Garamond" w:cs="Garamond"/>
          <w:i/>
          <w:iCs/>
          <w:color w:val="000000" w:themeColor="text1"/>
          <w:sz w:val="26"/>
          <w:szCs w:val="26"/>
        </w:rPr>
        <w:t>Caperton</w:t>
      </w:r>
      <w:r w:rsidR="007E3309" w:rsidRPr="00D616ED">
        <w:rPr>
          <w:rFonts w:ascii="Garamond" w:eastAsia="Garamond" w:hAnsi="Garamond" w:cs="Garamond"/>
          <w:color w:val="000000" w:themeColor="text1"/>
          <w:sz w:val="26"/>
          <w:szCs w:val="26"/>
        </w:rPr>
        <w:t xml:space="preserve">, </w:t>
      </w:r>
      <w:r w:rsidR="00314339" w:rsidRPr="00D616ED">
        <w:rPr>
          <w:rFonts w:ascii="Garamond" w:eastAsia="Garamond" w:hAnsi="Garamond" w:cs="Garamond"/>
          <w:i/>
          <w:iCs/>
          <w:color w:val="000000" w:themeColor="text1"/>
          <w:sz w:val="26"/>
          <w:szCs w:val="26"/>
        </w:rPr>
        <w:t>supra</w:t>
      </w:r>
      <w:r w:rsidR="00314339" w:rsidRPr="00D616ED">
        <w:rPr>
          <w:rFonts w:ascii="Garamond" w:eastAsia="Garamond" w:hAnsi="Garamond" w:cs="Garamond"/>
          <w:color w:val="000000" w:themeColor="text1"/>
          <w:sz w:val="26"/>
          <w:szCs w:val="26"/>
        </w:rPr>
        <w:t xml:space="preserve">, </w:t>
      </w:r>
      <w:r w:rsidR="007E3309" w:rsidRPr="00D616ED">
        <w:rPr>
          <w:rFonts w:ascii="Garamond" w:eastAsia="Garamond" w:hAnsi="Garamond" w:cs="Garamond"/>
          <w:color w:val="000000" w:themeColor="text1"/>
          <w:sz w:val="26"/>
          <w:szCs w:val="26"/>
        </w:rPr>
        <w:t xml:space="preserve">556 U.S. at </w:t>
      </w:r>
      <w:r w:rsidR="0022140B" w:rsidRPr="00D616ED">
        <w:rPr>
          <w:rFonts w:ascii="Garamond" w:eastAsia="Garamond" w:hAnsi="Garamond" w:cs="Garamond"/>
          <w:color w:val="000000" w:themeColor="text1"/>
          <w:sz w:val="26"/>
          <w:szCs w:val="26"/>
        </w:rPr>
        <w:t xml:space="preserve">p. </w:t>
      </w:r>
      <w:r w:rsidR="007E3309" w:rsidRPr="00D616ED">
        <w:rPr>
          <w:rFonts w:ascii="Garamond" w:eastAsia="Garamond" w:hAnsi="Garamond" w:cs="Garamond"/>
          <w:color w:val="000000" w:themeColor="text1"/>
          <w:sz w:val="26"/>
          <w:szCs w:val="26"/>
        </w:rPr>
        <w:t>870</w:t>
      </w:r>
      <w:r w:rsidR="00660952" w:rsidRPr="00D616ED">
        <w:rPr>
          <w:rFonts w:ascii="Garamond" w:eastAsia="Garamond" w:hAnsi="Garamond" w:cs="Garamond"/>
          <w:color w:val="000000" w:themeColor="text1"/>
          <w:sz w:val="26"/>
          <w:szCs w:val="26"/>
        </w:rPr>
        <w:t xml:space="preserve">.) </w:t>
      </w:r>
    </w:p>
    <w:p w14:paraId="0AE57D9C" w14:textId="3FB35427" w:rsidR="002C4442" w:rsidRPr="00D616ED" w:rsidRDefault="002C4442" w:rsidP="002C4442">
      <w:pPr>
        <w:suppressAutoHyphens w:val="0"/>
        <w:spacing w:line="360" w:lineRule="auto"/>
        <w:ind w:leftChars="0" w:left="0" w:firstLineChars="0" w:firstLine="0"/>
        <w:textDirection w:val="lrTb"/>
        <w:textAlignment w:val="auto"/>
        <w:outlineLvl w:val="9"/>
        <w:rPr>
          <w:rFonts w:ascii="Garamond" w:hAnsi="Garamond"/>
          <w:position w:val="0"/>
          <w:sz w:val="26"/>
          <w:szCs w:val="26"/>
          <w:lang w:eastAsia="en-US"/>
        </w:rPr>
      </w:pPr>
      <w:r w:rsidRPr="00D616ED">
        <w:rPr>
          <w:rFonts w:ascii="Garamond" w:eastAsia="Garamond" w:hAnsi="Garamond" w:cs="Garamond"/>
          <w:color w:val="000000" w:themeColor="text1"/>
          <w:sz w:val="26"/>
          <w:szCs w:val="26"/>
        </w:rPr>
        <w:tab/>
        <w:t xml:space="preserve">As mentioned above, our high court in </w:t>
      </w:r>
      <w:r w:rsidRPr="00D616ED">
        <w:rPr>
          <w:rFonts w:ascii="Garamond" w:hAnsi="Garamond"/>
          <w:i/>
          <w:iCs/>
          <w:position w:val="0"/>
          <w:sz w:val="26"/>
          <w:szCs w:val="26"/>
          <w:lang w:eastAsia="en-US"/>
        </w:rPr>
        <w:t>Freeman</w:t>
      </w:r>
      <w:r w:rsidRPr="00D616ED">
        <w:rPr>
          <w:rFonts w:ascii="Garamond" w:hAnsi="Garamond"/>
          <w:position w:val="0"/>
          <w:sz w:val="26"/>
          <w:szCs w:val="26"/>
          <w:lang w:eastAsia="en-US"/>
        </w:rPr>
        <w:t xml:space="preserve">, </w:t>
      </w:r>
      <w:r w:rsidRPr="00D616ED">
        <w:rPr>
          <w:rFonts w:ascii="Garamond" w:hAnsi="Garamond"/>
          <w:i/>
          <w:iCs/>
          <w:position w:val="0"/>
          <w:sz w:val="26"/>
          <w:szCs w:val="26"/>
          <w:lang w:eastAsia="en-US"/>
        </w:rPr>
        <w:t>supra</w:t>
      </w:r>
      <w:r w:rsidRPr="00D616ED">
        <w:rPr>
          <w:rFonts w:ascii="Garamond" w:hAnsi="Garamond"/>
          <w:position w:val="0"/>
          <w:sz w:val="26"/>
          <w:szCs w:val="26"/>
          <w:lang w:eastAsia="en-US"/>
        </w:rPr>
        <w:t>, 47 Cal.4th at p</w:t>
      </w:r>
      <w:r w:rsidR="00BC04A4" w:rsidRPr="00D616ED">
        <w:rPr>
          <w:rFonts w:ascii="Garamond" w:hAnsi="Garamond"/>
          <w:position w:val="0"/>
          <w:sz w:val="26"/>
          <w:szCs w:val="26"/>
          <w:lang w:eastAsia="en-US"/>
        </w:rPr>
        <w:t>age</w:t>
      </w:r>
      <w:r w:rsidRPr="00D616ED">
        <w:rPr>
          <w:rFonts w:ascii="Garamond" w:hAnsi="Garamond"/>
          <w:position w:val="0"/>
          <w:sz w:val="26"/>
          <w:szCs w:val="26"/>
          <w:lang w:eastAsia="en-US"/>
        </w:rPr>
        <w:t xml:space="preserve"> 1006, f</w:t>
      </w:r>
      <w:r w:rsidR="00BC04A4" w:rsidRPr="00D616ED">
        <w:rPr>
          <w:rFonts w:ascii="Garamond" w:hAnsi="Garamond"/>
          <w:position w:val="0"/>
          <w:sz w:val="26"/>
          <w:szCs w:val="26"/>
          <w:lang w:eastAsia="en-US"/>
        </w:rPr>
        <w:t>oot</w:t>
      </w:r>
      <w:r w:rsidRPr="00D616ED">
        <w:rPr>
          <w:rFonts w:ascii="Garamond" w:hAnsi="Garamond"/>
          <w:position w:val="0"/>
          <w:sz w:val="26"/>
          <w:szCs w:val="26"/>
          <w:lang w:eastAsia="en-US"/>
        </w:rPr>
        <w:t>n</w:t>
      </w:r>
      <w:r w:rsidR="00BC04A4" w:rsidRPr="00D616ED">
        <w:rPr>
          <w:rFonts w:ascii="Garamond" w:hAnsi="Garamond"/>
          <w:position w:val="0"/>
          <w:sz w:val="26"/>
          <w:szCs w:val="26"/>
          <w:lang w:eastAsia="en-US"/>
        </w:rPr>
        <w:t>ote</w:t>
      </w:r>
      <w:r w:rsidRPr="00D616ED">
        <w:rPr>
          <w:rFonts w:ascii="Garamond" w:hAnsi="Garamond"/>
          <w:position w:val="0"/>
          <w:sz w:val="26"/>
          <w:szCs w:val="26"/>
          <w:lang w:eastAsia="en-US"/>
        </w:rPr>
        <w:t xml:space="preserve"> 4, </w:t>
      </w:r>
      <w:r w:rsidRPr="00D616ED">
        <w:rPr>
          <w:rFonts w:ascii="Garamond" w:eastAsia="Garamond" w:hAnsi="Garamond" w:cs="Garamond"/>
          <w:color w:val="000000" w:themeColor="text1"/>
          <w:sz w:val="26"/>
          <w:szCs w:val="26"/>
        </w:rPr>
        <w:t xml:space="preserve">alluded to the type of facts that it would consider “extreme” and demonstrative of “actual bias.” (See </w:t>
      </w:r>
      <w:r w:rsidRPr="00D616ED">
        <w:rPr>
          <w:rFonts w:ascii="Garamond" w:hAnsi="Garamond"/>
          <w:i/>
          <w:iCs/>
          <w:position w:val="0"/>
          <w:sz w:val="26"/>
          <w:szCs w:val="26"/>
          <w:lang w:eastAsia="en-US"/>
        </w:rPr>
        <w:t>Hernandez v. Paicius</w:t>
      </w:r>
      <w:r w:rsidRPr="00D616ED">
        <w:rPr>
          <w:rFonts w:ascii="Garamond" w:hAnsi="Garamond"/>
          <w:position w:val="0"/>
          <w:sz w:val="26"/>
          <w:szCs w:val="26"/>
          <w:lang w:eastAsia="en-US"/>
        </w:rPr>
        <w:t xml:space="preserve">, </w:t>
      </w:r>
      <w:r w:rsidRPr="00D616ED">
        <w:rPr>
          <w:rFonts w:ascii="Garamond" w:hAnsi="Garamond"/>
          <w:i/>
          <w:iCs/>
          <w:position w:val="0"/>
          <w:sz w:val="26"/>
          <w:szCs w:val="26"/>
          <w:lang w:eastAsia="en-US"/>
        </w:rPr>
        <w:t>supra</w:t>
      </w:r>
      <w:r w:rsidRPr="00D616ED">
        <w:rPr>
          <w:rFonts w:ascii="Garamond" w:hAnsi="Garamond"/>
          <w:position w:val="0"/>
          <w:sz w:val="26"/>
          <w:szCs w:val="26"/>
          <w:lang w:eastAsia="en-US"/>
        </w:rPr>
        <w:t xml:space="preserve">, 109 Cal.App.4th 452; </w:t>
      </w:r>
      <w:r w:rsidRPr="00D616ED">
        <w:rPr>
          <w:rFonts w:ascii="Garamond" w:hAnsi="Garamond"/>
          <w:i/>
          <w:iCs/>
          <w:position w:val="0"/>
          <w:sz w:val="26"/>
          <w:szCs w:val="26"/>
          <w:lang w:eastAsia="en-US"/>
        </w:rPr>
        <w:t>Hall v. Harker</w:t>
      </w:r>
      <w:r w:rsidRPr="00D616ED">
        <w:rPr>
          <w:rFonts w:ascii="Garamond" w:hAnsi="Garamond"/>
          <w:position w:val="0"/>
          <w:sz w:val="26"/>
          <w:szCs w:val="26"/>
          <w:lang w:eastAsia="en-US"/>
        </w:rPr>
        <w:t xml:space="preserve">, </w:t>
      </w:r>
      <w:r w:rsidRPr="00D616ED">
        <w:rPr>
          <w:rFonts w:ascii="Garamond" w:hAnsi="Garamond"/>
          <w:i/>
          <w:iCs/>
          <w:position w:val="0"/>
          <w:sz w:val="26"/>
          <w:szCs w:val="26"/>
          <w:lang w:eastAsia="en-US"/>
        </w:rPr>
        <w:t>supra</w:t>
      </w:r>
      <w:r w:rsidRPr="00D616ED">
        <w:rPr>
          <w:rFonts w:ascii="Garamond" w:hAnsi="Garamond"/>
          <w:position w:val="0"/>
          <w:sz w:val="26"/>
          <w:szCs w:val="26"/>
          <w:lang w:eastAsia="en-US"/>
        </w:rPr>
        <w:t xml:space="preserve">, 69 Cal.App.4th 836; </w:t>
      </w:r>
      <w:r w:rsidRPr="00D616ED">
        <w:rPr>
          <w:rFonts w:ascii="Garamond" w:hAnsi="Garamond"/>
          <w:i/>
          <w:iCs/>
          <w:position w:val="0"/>
          <w:sz w:val="26"/>
          <w:szCs w:val="26"/>
          <w:lang w:eastAsia="en-US"/>
        </w:rPr>
        <w:t>Catchpole v. Brannon</w:t>
      </w:r>
      <w:r w:rsidRPr="00D616ED">
        <w:rPr>
          <w:rFonts w:ascii="Garamond" w:hAnsi="Garamond"/>
          <w:position w:val="0"/>
          <w:sz w:val="26"/>
          <w:szCs w:val="26"/>
          <w:lang w:eastAsia="en-US"/>
        </w:rPr>
        <w:t xml:space="preserve">, </w:t>
      </w:r>
      <w:r w:rsidRPr="00D616ED">
        <w:rPr>
          <w:rFonts w:ascii="Garamond" w:hAnsi="Garamond"/>
          <w:i/>
          <w:iCs/>
          <w:position w:val="0"/>
          <w:sz w:val="26"/>
          <w:szCs w:val="26"/>
          <w:lang w:eastAsia="en-US"/>
        </w:rPr>
        <w:t>supra</w:t>
      </w:r>
      <w:r w:rsidRPr="00D616ED">
        <w:rPr>
          <w:rFonts w:ascii="Garamond" w:hAnsi="Garamond"/>
          <w:position w:val="0"/>
          <w:sz w:val="26"/>
          <w:szCs w:val="26"/>
          <w:lang w:eastAsia="en-US"/>
        </w:rPr>
        <w:t xml:space="preserve">, 36 Cal.App.4th 237; </w:t>
      </w:r>
      <w:r w:rsidRPr="00D616ED">
        <w:rPr>
          <w:rFonts w:ascii="Garamond" w:hAnsi="Garamond"/>
          <w:i/>
          <w:iCs/>
          <w:position w:val="0"/>
          <w:sz w:val="26"/>
          <w:szCs w:val="26"/>
          <w:lang w:eastAsia="en-US"/>
        </w:rPr>
        <w:t>Marriage of Iverson</w:t>
      </w:r>
      <w:r w:rsidRPr="00D616ED">
        <w:rPr>
          <w:rFonts w:ascii="Garamond" w:hAnsi="Garamond"/>
          <w:position w:val="0"/>
          <w:sz w:val="26"/>
          <w:szCs w:val="26"/>
          <w:lang w:eastAsia="en-US"/>
        </w:rPr>
        <w:t xml:space="preserve">, </w:t>
      </w:r>
      <w:r w:rsidRPr="00D616ED">
        <w:rPr>
          <w:rFonts w:ascii="Garamond" w:hAnsi="Garamond"/>
          <w:i/>
          <w:iCs/>
          <w:position w:val="0"/>
          <w:sz w:val="26"/>
          <w:szCs w:val="26"/>
          <w:lang w:eastAsia="en-US"/>
        </w:rPr>
        <w:t>supra</w:t>
      </w:r>
      <w:r w:rsidRPr="00D616ED">
        <w:rPr>
          <w:rFonts w:ascii="Garamond" w:hAnsi="Garamond"/>
          <w:position w:val="0"/>
          <w:sz w:val="26"/>
          <w:szCs w:val="26"/>
          <w:lang w:eastAsia="en-US"/>
        </w:rPr>
        <w:t xml:space="preserve">, 11 Cal.App.4th 1495.) These are all cases where the trial court judge made repeated comments that constituted a pattern of misconduct. </w:t>
      </w:r>
    </w:p>
    <w:p w14:paraId="0000005B" w14:textId="1F4ADBB8" w:rsidR="005D0B15" w:rsidRPr="00D616ED" w:rsidRDefault="002C4442" w:rsidP="002C4442">
      <w:pPr>
        <w:widowControl w:val="0"/>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807BEB" w:rsidRPr="00D616ED">
        <w:rPr>
          <w:rFonts w:ascii="Garamond" w:eastAsia="Garamond" w:hAnsi="Garamond" w:cs="Garamond"/>
          <w:color w:val="000000" w:themeColor="text1"/>
          <w:sz w:val="26"/>
          <w:szCs w:val="26"/>
        </w:rPr>
        <w:t xml:space="preserve">What this </w:t>
      </w:r>
      <w:r w:rsidRPr="00D616ED">
        <w:rPr>
          <w:rFonts w:ascii="Garamond" w:eastAsia="Garamond" w:hAnsi="Garamond" w:cs="Garamond"/>
          <w:color w:val="000000" w:themeColor="text1"/>
          <w:sz w:val="26"/>
          <w:szCs w:val="26"/>
        </w:rPr>
        <w:t xml:space="preserve">all </w:t>
      </w:r>
      <w:r w:rsidR="00807BEB" w:rsidRPr="00D616ED">
        <w:rPr>
          <w:rFonts w:ascii="Garamond" w:eastAsia="Garamond" w:hAnsi="Garamond" w:cs="Garamond"/>
          <w:color w:val="000000" w:themeColor="text1"/>
          <w:sz w:val="26"/>
          <w:szCs w:val="26"/>
        </w:rPr>
        <w:t xml:space="preserve">means for appellate counsel is to be creative in fashioning a persuasive argument that </w:t>
      </w:r>
      <w:r w:rsidR="00975B0C" w:rsidRPr="00D616ED">
        <w:rPr>
          <w:rFonts w:ascii="Garamond" w:eastAsia="Garamond" w:hAnsi="Garamond" w:cs="Garamond"/>
          <w:color w:val="000000" w:themeColor="text1"/>
          <w:sz w:val="26"/>
          <w:szCs w:val="26"/>
        </w:rPr>
        <w:t xml:space="preserve">the risk of bias is too high. </w:t>
      </w:r>
    </w:p>
    <w:p w14:paraId="277FA119" w14:textId="2F051B68" w:rsidR="00AB35AD" w:rsidRPr="00D616ED" w:rsidRDefault="00AB35AD" w:rsidP="002C4442">
      <w:pPr>
        <w:widowControl w:val="0"/>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p>
    <w:p w14:paraId="0000005F" w14:textId="73B5C7D7" w:rsidR="005D0B15" w:rsidRPr="00D616ED" w:rsidRDefault="00876BF1">
      <w:pPr>
        <w:ind w:left="1" w:hanging="3"/>
        <w:rPr>
          <w:rFonts w:ascii="Garamond" w:eastAsia="Garamond" w:hAnsi="Garamond" w:cs="Garamond"/>
          <w:b/>
          <w:bCs/>
          <w:color w:val="000000" w:themeColor="text1"/>
          <w:sz w:val="26"/>
          <w:szCs w:val="26"/>
        </w:rPr>
      </w:pPr>
      <w:r w:rsidRPr="00D616ED">
        <w:rPr>
          <w:rFonts w:ascii="Garamond" w:eastAsia="Garamond" w:hAnsi="Garamond" w:cs="Garamond"/>
          <w:b/>
          <w:bCs/>
          <w:color w:val="000000" w:themeColor="text1"/>
          <w:sz w:val="26"/>
          <w:szCs w:val="26"/>
        </w:rPr>
        <w:t>V.</w:t>
      </w:r>
      <w:r w:rsidRPr="00D616ED">
        <w:rPr>
          <w:rFonts w:ascii="Garamond" w:eastAsia="Garamond" w:hAnsi="Garamond" w:cs="Garamond"/>
          <w:b/>
          <w:bCs/>
          <w:color w:val="000000" w:themeColor="text1"/>
          <w:sz w:val="26"/>
          <w:szCs w:val="26"/>
        </w:rPr>
        <w:tab/>
      </w:r>
      <w:r w:rsidR="00BC04A4" w:rsidRPr="00D616ED">
        <w:rPr>
          <w:rFonts w:ascii="Garamond" w:eastAsia="Garamond" w:hAnsi="Garamond" w:cs="Garamond"/>
          <w:b/>
          <w:bCs/>
          <w:color w:val="000000" w:themeColor="text1"/>
          <w:sz w:val="26"/>
          <w:szCs w:val="26"/>
        </w:rPr>
        <w:t>Arguing Prejudice</w:t>
      </w:r>
      <w:r w:rsidR="005C53C7">
        <w:rPr>
          <w:rFonts w:ascii="Garamond" w:eastAsia="Garamond" w:hAnsi="Garamond" w:cs="Garamond"/>
          <w:b/>
          <w:bCs/>
          <w:color w:val="000000" w:themeColor="text1"/>
          <w:sz w:val="26"/>
          <w:szCs w:val="26"/>
        </w:rPr>
        <w:t>.</w:t>
      </w:r>
    </w:p>
    <w:p w14:paraId="00000060" w14:textId="77777777" w:rsidR="005D0B15" w:rsidRPr="00D616ED" w:rsidRDefault="005D0B15">
      <w:pPr>
        <w:ind w:left="1" w:hanging="3"/>
        <w:rPr>
          <w:rFonts w:ascii="Garamond" w:eastAsia="Garamond" w:hAnsi="Garamond" w:cs="Garamond"/>
          <w:color w:val="000000" w:themeColor="text1"/>
          <w:sz w:val="26"/>
          <w:szCs w:val="26"/>
        </w:rPr>
      </w:pPr>
    </w:p>
    <w:p w14:paraId="5A3C09A9" w14:textId="77777777" w:rsidR="00145226" w:rsidRPr="00D616ED" w:rsidRDefault="00876BF1" w:rsidP="006746CA">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5705B5" w:rsidRPr="00D616ED">
        <w:rPr>
          <w:rFonts w:ascii="Garamond" w:eastAsia="Garamond" w:hAnsi="Garamond" w:cs="Garamond"/>
          <w:color w:val="000000" w:themeColor="text1"/>
          <w:sz w:val="26"/>
          <w:szCs w:val="26"/>
        </w:rPr>
        <w:t xml:space="preserve">As with claims of error that involve both state and federal </w:t>
      </w:r>
      <w:r w:rsidR="007D5D81" w:rsidRPr="00D616ED">
        <w:rPr>
          <w:rFonts w:ascii="Garamond" w:eastAsia="Garamond" w:hAnsi="Garamond" w:cs="Garamond"/>
          <w:color w:val="000000" w:themeColor="text1"/>
          <w:sz w:val="26"/>
          <w:szCs w:val="26"/>
        </w:rPr>
        <w:t xml:space="preserve">constitutional </w:t>
      </w:r>
      <w:r w:rsidR="005705B5" w:rsidRPr="00D616ED">
        <w:rPr>
          <w:rFonts w:ascii="Garamond" w:eastAsia="Garamond" w:hAnsi="Garamond" w:cs="Garamond"/>
          <w:color w:val="000000" w:themeColor="text1"/>
          <w:sz w:val="26"/>
          <w:szCs w:val="26"/>
        </w:rPr>
        <w:t xml:space="preserve">rights, appellate counsel should argue prejudice occurred under </w:t>
      </w:r>
      <w:r w:rsidR="005705B5" w:rsidRPr="00D616ED">
        <w:rPr>
          <w:rFonts w:ascii="Garamond" w:eastAsia="Garamond" w:hAnsi="Garamond" w:cs="Garamond"/>
          <w:i/>
          <w:iCs/>
          <w:color w:val="000000" w:themeColor="text1"/>
          <w:sz w:val="26"/>
          <w:szCs w:val="26"/>
        </w:rPr>
        <w:t>Chapman</w:t>
      </w:r>
      <w:r w:rsidR="00AB03F8" w:rsidRPr="00D616ED">
        <w:rPr>
          <w:rFonts w:ascii="Garamond" w:eastAsia="Garamond" w:hAnsi="Garamond" w:cs="Garamond"/>
          <w:color w:val="000000" w:themeColor="text1"/>
          <w:sz w:val="26"/>
          <w:szCs w:val="26"/>
        </w:rPr>
        <w:t xml:space="preserve">, </w:t>
      </w:r>
      <w:r w:rsidR="00AB03F8" w:rsidRPr="00D616ED">
        <w:rPr>
          <w:rFonts w:ascii="Garamond" w:eastAsia="Garamond" w:hAnsi="Garamond" w:cs="Garamond"/>
          <w:i/>
          <w:iCs/>
          <w:color w:val="000000" w:themeColor="text1"/>
          <w:sz w:val="26"/>
          <w:szCs w:val="26"/>
        </w:rPr>
        <w:t>supra</w:t>
      </w:r>
      <w:r w:rsidR="00AB03F8" w:rsidRPr="00D616ED">
        <w:rPr>
          <w:rFonts w:ascii="Garamond" w:eastAsia="Garamond" w:hAnsi="Garamond" w:cs="Garamond"/>
          <w:color w:val="000000" w:themeColor="text1"/>
          <w:sz w:val="26"/>
          <w:szCs w:val="26"/>
        </w:rPr>
        <w:t>, 386 U.S. at p</w:t>
      </w:r>
      <w:r w:rsidR="00DD563A" w:rsidRPr="00D616ED">
        <w:rPr>
          <w:rFonts w:ascii="Garamond" w:eastAsia="Garamond" w:hAnsi="Garamond" w:cs="Garamond"/>
          <w:color w:val="000000" w:themeColor="text1"/>
          <w:sz w:val="26"/>
          <w:szCs w:val="26"/>
        </w:rPr>
        <w:t>age</w:t>
      </w:r>
      <w:r w:rsidR="00AB03F8" w:rsidRPr="00D616ED">
        <w:rPr>
          <w:rFonts w:ascii="Garamond" w:eastAsia="Garamond" w:hAnsi="Garamond" w:cs="Garamond"/>
          <w:color w:val="000000" w:themeColor="text1"/>
          <w:sz w:val="26"/>
          <w:szCs w:val="26"/>
        </w:rPr>
        <w:t xml:space="preserve"> </w:t>
      </w:r>
      <w:r w:rsidR="00DD563A" w:rsidRPr="00D616ED">
        <w:rPr>
          <w:rFonts w:ascii="Garamond" w:eastAsia="Garamond" w:hAnsi="Garamond" w:cs="Garamond"/>
          <w:color w:val="000000" w:themeColor="text1"/>
          <w:sz w:val="26"/>
          <w:szCs w:val="26"/>
        </w:rPr>
        <w:t>24.</w:t>
      </w:r>
      <w:r w:rsidR="005705B5" w:rsidRPr="00D616ED">
        <w:rPr>
          <w:rFonts w:ascii="Garamond" w:eastAsia="Garamond" w:hAnsi="Garamond" w:cs="Garamond"/>
          <w:color w:val="000000" w:themeColor="text1"/>
          <w:sz w:val="26"/>
          <w:szCs w:val="26"/>
        </w:rPr>
        <w:t xml:space="preserve"> </w:t>
      </w:r>
      <w:r w:rsidR="00145226" w:rsidRPr="00D616ED">
        <w:rPr>
          <w:rFonts w:ascii="Garamond" w:eastAsia="Garamond" w:hAnsi="Garamond" w:cs="Garamond"/>
          <w:color w:val="000000" w:themeColor="text1"/>
          <w:sz w:val="26"/>
          <w:szCs w:val="26"/>
        </w:rPr>
        <w:t>But note, however, that there</w:t>
      </w:r>
      <w:r w:rsidR="00DE5D2A" w:rsidRPr="00D616ED">
        <w:rPr>
          <w:rFonts w:ascii="Garamond" w:eastAsia="Garamond" w:hAnsi="Garamond" w:cs="Garamond"/>
          <w:color w:val="000000" w:themeColor="text1"/>
          <w:sz w:val="26"/>
          <w:szCs w:val="26"/>
        </w:rPr>
        <w:t xml:space="preserve"> is authority for the proposition that a biased judge constitutes structural error requiring reversal without a specific prejudice showing. </w:t>
      </w:r>
    </w:p>
    <w:p w14:paraId="30C08C44" w14:textId="075B8319" w:rsidR="002878C9" w:rsidRPr="00D616ED" w:rsidRDefault="00145226" w:rsidP="006746CA">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DE5D2A" w:rsidRPr="00D616ED">
        <w:rPr>
          <w:rFonts w:ascii="Garamond" w:eastAsia="Garamond" w:hAnsi="Garamond" w:cs="Garamond"/>
          <w:color w:val="000000" w:themeColor="text1"/>
          <w:sz w:val="26"/>
          <w:szCs w:val="26"/>
        </w:rPr>
        <w:t xml:space="preserve">Here is a suggested format for arguing prejudice in this context with some quotes to help bolster </w:t>
      </w:r>
      <w:r w:rsidR="00AB35AD" w:rsidRPr="00D616ED">
        <w:rPr>
          <w:rFonts w:ascii="Garamond" w:eastAsia="Garamond" w:hAnsi="Garamond" w:cs="Garamond"/>
          <w:color w:val="000000" w:themeColor="text1"/>
          <w:sz w:val="26"/>
          <w:szCs w:val="26"/>
        </w:rPr>
        <w:t>the inevitable</w:t>
      </w:r>
      <w:r w:rsidR="00DE5D2A" w:rsidRPr="00D616ED">
        <w:rPr>
          <w:rFonts w:ascii="Garamond" w:eastAsia="Garamond" w:hAnsi="Garamond" w:cs="Garamond"/>
          <w:color w:val="000000" w:themeColor="text1"/>
          <w:sz w:val="26"/>
          <w:szCs w:val="26"/>
        </w:rPr>
        <w:t xml:space="preserve"> </w:t>
      </w:r>
      <w:r w:rsidR="00DE5D2A" w:rsidRPr="00D616ED">
        <w:rPr>
          <w:rFonts w:ascii="Garamond" w:eastAsia="Garamond" w:hAnsi="Garamond" w:cs="Garamond"/>
          <w:i/>
          <w:iCs/>
          <w:color w:val="000000" w:themeColor="text1"/>
          <w:sz w:val="26"/>
          <w:szCs w:val="26"/>
        </w:rPr>
        <w:t>Chapman</w:t>
      </w:r>
      <w:r w:rsidR="00DE5D2A" w:rsidRPr="00D616ED">
        <w:rPr>
          <w:rFonts w:ascii="Garamond" w:eastAsia="Garamond" w:hAnsi="Garamond" w:cs="Garamond"/>
          <w:color w:val="000000" w:themeColor="text1"/>
          <w:sz w:val="26"/>
          <w:szCs w:val="26"/>
        </w:rPr>
        <w:t xml:space="preserve"> claim. </w:t>
      </w:r>
    </w:p>
    <w:p w14:paraId="4143EBA2" w14:textId="77777777" w:rsidR="002878C9" w:rsidRPr="00D616ED" w:rsidRDefault="002878C9" w:rsidP="002878C9">
      <w:pPr>
        <w:ind w:left="1" w:hanging="3"/>
        <w:rPr>
          <w:rFonts w:ascii="Garamond" w:eastAsia="Garamond" w:hAnsi="Garamond" w:cs="Garamond"/>
          <w:color w:val="000000" w:themeColor="text1"/>
          <w:sz w:val="26"/>
          <w:szCs w:val="26"/>
        </w:rPr>
      </w:pPr>
    </w:p>
    <w:p w14:paraId="7D196A2D" w14:textId="77777777" w:rsidR="00D25BE0" w:rsidRPr="00D616ED" w:rsidRDefault="002878C9" w:rsidP="00BC04A4">
      <w:pPr>
        <w:spacing w:line="360" w:lineRule="auto"/>
        <w:ind w:leftChars="0" w:left="0" w:firstLineChars="0" w:firstLine="0"/>
        <w:rPr>
          <w:rFonts w:ascii="Garamond" w:eastAsia="Garamond" w:hAnsi="Garamond" w:cs="Garamond"/>
          <w:b/>
          <w:bCs/>
          <w:color w:val="000000" w:themeColor="text1"/>
          <w:sz w:val="26"/>
          <w:szCs w:val="26"/>
        </w:rPr>
      </w:pPr>
      <w:r w:rsidRPr="00D616ED">
        <w:rPr>
          <w:rFonts w:ascii="Garamond" w:eastAsia="Garamond" w:hAnsi="Garamond" w:cs="Garamond"/>
          <w:b/>
          <w:bCs/>
          <w:color w:val="000000" w:themeColor="text1"/>
          <w:sz w:val="26"/>
          <w:szCs w:val="26"/>
        </w:rPr>
        <w:t>A.</w:t>
      </w:r>
      <w:r w:rsidR="00D25BE0" w:rsidRPr="00D616ED">
        <w:rPr>
          <w:rFonts w:ascii="Garamond" w:eastAsia="Garamond" w:hAnsi="Garamond" w:cs="Garamond"/>
          <w:b/>
          <w:bCs/>
          <w:color w:val="000000" w:themeColor="text1"/>
          <w:sz w:val="26"/>
          <w:szCs w:val="26"/>
        </w:rPr>
        <w:tab/>
      </w:r>
      <w:r w:rsidRPr="00D616ED">
        <w:rPr>
          <w:rFonts w:ascii="Garamond" w:eastAsia="Garamond" w:hAnsi="Garamond" w:cs="Garamond"/>
          <w:b/>
          <w:bCs/>
          <w:color w:val="000000" w:themeColor="text1"/>
          <w:sz w:val="26"/>
          <w:szCs w:val="26"/>
        </w:rPr>
        <w:t>Reversal per se</w:t>
      </w:r>
    </w:p>
    <w:p w14:paraId="00000062" w14:textId="2EDD6EB8" w:rsidR="005D0B15" w:rsidRPr="00D616ED" w:rsidRDefault="00D25BE0" w:rsidP="00BC04A4">
      <w:pPr>
        <w:spacing w:line="360" w:lineRule="auto"/>
        <w:ind w:leftChars="0" w:left="0" w:firstLineChars="0" w:firstLine="0"/>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009876D7" w:rsidRPr="00D616ED">
        <w:rPr>
          <w:rFonts w:ascii="Garamond" w:eastAsia="Garamond" w:hAnsi="Garamond" w:cs="Garamond"/>
          <w:color w:val="000000" w:themeColor="text1"/>
          <w:sz w:val="26"/>
          <w:szCs w:val="26"/>
        </w:rPr>
        <w:t xml:space="preserve">As a first step, argue that the judicial bias affected “the framework within which the trial proceeds, rather than simply an error in the trial process itself.” (See </w:t>
      </w:r>
      <w:r w:rsidR="009876D7" w:rsidRPr="00D616ED">
        <w:rPr>
          <w:rFonts w:ascii="Garamond" w:eastAsia="Garamond" w:hAnsi="Garamond" w:cs="Garamond"/>
          <w:i/>
          <w:color w:val="000000" w:themeColor="text1"/>
          <w:sz w:val="26"/>
          <w:szCs w:val="26"/>
        </w:rPr>
        <w:t>Arizona v. Fulminante</w:t>
      </w:r>
      <w:r w:rsidR="00295530" w:rsidRPr="00D616ED">
        <w:rPr>
          <w:rFonts w:ascii="Garamond" w:eastAsia="Garamond" w:hAnsi="Garamond" w:cs="Garamond"/>
          <w:iCs/>
          <w:color w:val="000000" w:themeColor="text1"/>
          <w:sz w:val="26"/>
          <w:szCs w:val="26"/>
        </w:rPr>
        <w:t xml:space="preserve">, </w:t>
      </w:r>
      <w:r w:rsidR="00295530" w:rsidRPr="00D616ED">
        <w:rPr>
          <w:rFonts w:ascii="Garamond" w:eastAsia="Garamond" w:hAnsi="Garamond" w:cs="Garamond"/>
          <w:i/>
          <w:color w:val="000000" w:themeColor="text1"/>
          <w:sz w:val="26"/>
          <w:szCs w:val="26"/>
        </w:rPr>
        <w:t>supra</w:t>
      </w:r>
      <w:r w:rsidR="00295530" w:rsidRPr="00D616ED">
        <w:rPr>
          <w:rFonts w:ascii="Garamond" w:eastAsia="Garamond" w:hAnsi="Garamond" w:cs="Garamond"/>
          <w:iCs/>
          <w:color w:val="000000" w:themeColor="text1"/>
          <w:sz w:val="26"/>
          <w:szCs w:val="26"/>
        </w:rPr>
        <w:t xml:space="preserve">, </w:t>
      </w:r>
      <w:r w:rsidR="009876D7" w:rsidRPr="00D616ED">
        <w:rPr>
          <w:rFonts w:ascii="Garamond" w:eastAsia="Garamond" w:hAnsi="Garamond" w:cs="Garamond"/>
          <w:iCs/>
          <w:color w:val="000000" w:themeColor="text1"/>
          <w:sz w:val="26"/>
          <w:szCs w:val="26"/>
        </w:rPr>
        <w:t>499</w:t>
      </w:r>
      <w:r w:rsidR="009876D7" w:rsidRPr="00D616ED">
        <w:rPr>
          <w:rFonts w:ascii="Garamond" w:eastAsia="Garamond" w:hAnsi="Garamond" w:cs="Garamond"/>
          <w:color w:val="000000" w:themeColor="text1"/>
          <w:sz w:val="26"/>
          <w:szCs w:val="26"/>
        </w:rPr>
        <w:t xml:space="preserve"> U.S. </w:t>
      </w:r>
      <w:r w:rsidR="000A6E75" w:rsidRPr="00D616ED">
        <w:rPr>
          <w:rFonts w:ascii="Garamond" w:eastAsia="Garamond" w:hAnsi="Garamond" w:cs="Garamond"/>
          <w:color w:val="000000" w:themeColor="text1"/>
          <w:sz w:val="26"/>
          <w:szCs w:val="26"/>
        </w:rPr>
        <w:t xml:space="preserve">at p. </w:t>
      </w:r>
      <w:r w:rsidR="009876D7" w:rsidRPr="00D616ED">
        <w:rPr>
          <w:rFonts w:ascii="Garamond" w:eastAsia="Garamond" w:hAnsi="Garamond" w:cs="Garamond"/>
          <w:color w:val="000000" w:themeColor="text1"/>
          <w:sz w:val="26"/>
          <w:szCs w:val="26"/>
        </w:rPr>
        <w:t>310.) Such errors are not subject to a harmless-error analysis because they affect the entire conduct of the trial from beginning to end. (</w:t>
      </w:r>
      <w:r w:rsidR="009876D7" w:rsidRPr="00D616ED">
        <w:rPr>
          <w:rFonts w:ascii="Garamond" w:eastAsia="Garamond" w:hAnsi="Garamond" w:cs="Garamond"/>
          <w:i/>
          <w:color w:val="000000" w:themeColor="text1"/>
          <w:sz w:val="26"/>
          <w:szCs w:val="26"/>
        </w:rPr>
        <w:t>Id</w:t>
      </w:r>
      <w:r w:rsidR="009876D7" w:rsidRPr="00D616ED">
        <w:rPr>
          <w:rFonts w:ascii="Garamond" w:eastAsia="Garamond" w:hAnsi="Garamond" w:cs="Garamond"/>
          <w:color w:val="000000" w:themeColor="text1"/>
          <w:sz w:val="26"/>
          <w:szCs w:val="26"/>
        </w:rPr>
        <w:t>. at pp. 309-310.) In other words, “these errors deprive defendants of ‘basic protections’ without which ‘a criminal trial cannot reliably serve its function as a vehicle for determination of guilt or innocence ... and no criminal punishment may be regarded as fundamentally fair.’” (</w:t>
      </w:r>
      <w:r w:rsidR="009876D7" w:rsidRPr="00D616ED">
        <w:rPr>
          <w:rFonts w:ascii="Garamond" w:eastAsia="Garamond" w:hAnsi="Garamond" w:cs="Garamond"/>
          <w:i/>
          <w:color w:val="000000" w:themeColor="text1"/>
          <w:sz w:val="26"/>
          <w:szCs w:val="26"/>
        </w:rPr>
        <w:t>Neder v. United States</w:t>
      </w:r>
      <w:r w:rsidR="009876D7" w:rsidRPr="00D616ED">
        <w:rPr>
          <w:rFonts w:ascii="Garamond" w:eastAsia="Garamond" w:hAnsi="Garamond" w:cs="Garamond"/>
          <w:color w:val="000000" w:themeColor="text1"/>
          <w:sz w:val="26"/>
          <w:szCs w:val="26"/>
        </w:rPr>
        <w:t xml:space="preserve"> (1999) 527 U.S. 1, 8-9.)</w:t>
      </w:r>
    </w:p>
    <w:p w14:paraId="00000063" w14:textId="6A9F8527" w:rsidR="005D0B15" w:rsidRPr="00D616ED" w:rsidRDefault="009876D7" w:rsidP="0070061A">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 xml:space="preserve">       </w:t>
      </w:r>
      <w:r w:rsidR="001A7AC2" w:rsidRPr="00D616ED">
        <w:rPr>
          <w:rFonts w:ascii="Garamond" w:eastAsia="Garamond" w:hAnsi="Garamond" w:cs="Garamond"/>
          <w:color w:val="000000" w:themeColor="text1"/>
          <w:sz w:val="26"/>
          <w:szCs w:val="26"/>
        </w:rPr>
        <w:t>Indeed, c</w:t>
      </w:r>
      <w:r w:rsidRPr="00D616ED">
        <w:rPr>
          <w:rFonts w:ascii="Garamond" w:eastAsia="Garamond" w:hAnsi="Garamond" w:cs="Garamond"/>
          <w:color w:val="000000" w:themeColor="text1"/>
          <w:sz w:val="26"/>
          <w:szCs w:val="26"/>
        </w:rPr>
        <w:t>ourts have held that a trial before a biased or partial judge is subject to automatic reversal as a “structural error.” (</w:t>
      </w:r>
      <w:r w:rsidRPr="00D616ED">
        <w:rPr>
          <w:rFonts w:ascii="Garamond" w:eastAsia="Garamond" w:hAnsi="Garamond" w:cs="Garamond"/>
          <w:i/>
          <w:color w:val="000000" w:themeColor="text1"/>
          <w:sz w:val="26"/>
          <w:szCs w:val="26"/>
        </w:rPr>
        <w:t>Neder</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xml:space="preserve">, 527 U.S. at p. 8; </w:t>
      </w:r>
      <w:r w:rsidRPr="00D616ED">
        <w:rPr>
          <w:rFonts w:ascii="Garamond" w:eastAsia="Garamond" w:hAnsi="Garamond" w:cs="Garamond"/>
          <w:i/>
          <w:color w:val="000000" w:themeColor="text1"/>
          <w:sz w:val="26"/>
          <w:szCs w:val="26"/>
        </w:rPr>
        <w:t>Fulminante</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xml:space="preserve">, 499 U.S. at pp. 309-310; </w:t>
      </w:r>
      <w:r w:rsidRPr="00D616ED">
        <w:rPr>
          <w:rFonts w:ascii="Garamond" w:eastAsia="Garamond" w:hAnsi="Garamond" w:cs="Garamond"/>
          <w:i/>
          <w:color w:val="000000" w:themeColor="text1"/>
          <w:sz w:val="26"/>
          <w:szCs w:val="26"/>
        </w:rPr>
        <w:t xml:space="preserve">Chapman </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xml:space="preserve">, 386 U.S. at p. 23, fn. 8.) In </w:t>
      </w:r>
      <w:r w:rsidRPr="00D616ED">
        <w:rPr>
          <w:rFonts w:ascii="Garamond" w:eastAsia="Garamond" w:hAnsi="Garamond" w:cs="Garamond"/>
          <w:i/>
          <w:color w:val="000000" w:themeColor="text1"/>
          <w:sz w:val="26"/>
          <w:szCs w:val="26"/>
        </w:rPr>
        <w:t>Tatum</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4 Cal.App.5th at p</w:t>
      </w:r>
      <w:r w:rsidR="00D376E9" w:rsidRPr="00D616ED">
        <w:rPr>
          <w:rFonts w:ascii="Garamond" w:eastAsia="Garamond" w:hAnsi="Garamond" w:cs="Garamond"/>
          <w:color w:val="000000" w:themeColor="text1"/>
          <w:sz w:val="26"/>
          <w:szCs w:val="26"/>
        </w:rPr>
        <w:t>age</w:t>
      </w:r>
      <w:r w:rsidRPr="00D616ED">
        <w:rPr>
          <w:rFonts w:ascii="Garamond" w:eastAsia="Garamond" w:hAnsi="Garamond" w:cs="Garamond"/>
          <w:color w:val="000000" w:themeColor="text1"/>
          <w:sz w:val="26"/>
          <w:szCs w:val="26"/>
        </w:rPr>
        <w:t xml:space="preserve"> 1131, for example, the court declined to conduct a harmless error analysis; once it determined that “the trial court’s remarks exceeded the scope of proper judicial comment” and “interfered with [the defendant’s] constitutional right to a jury trial,” it concluded: “Reversal of [the defendant’s] conviction is, therefore, mandatory.”</w:t>
      </w:r>
    </w:p>
    <w:p w14:paraId="00000064" w14:textId="75464D75" w:rsidR="005D0B15" w:rsidRPr="00D616ED" w:rsidRDefault="005D0B15" w:rsidP="0070061A">
      <w:pPr>
        <w:spacing w:line="360" w:lineRule="auto"/>
        <w:ind w:left="1" w:hanging="3"/>
        <w:rPr>
          <w:rFonts w:ascii="Garamond" w:eastAsia="Garamond" w:hAnsi="Garamond" w:cs="Garamond"/>
          <w:color w:val="000000" w:themeColor="text1"/>
          <w:sz w:val="26"/>
          <w:szCs w:val="26"/>
        </w:rPr>
      </w:pPr>
    </w:p>
    <w:p w14:paraId="25166CCE" w14:textId="752FC53B" w:rsidR="002643B0" w:rsidRPr="00D616ED" w:rsidRDefault="00145226" w:rsidP="00AB35AD">
      <w:pPr>
        <w:spacing w:line="360" w:lineRule="auto"/>
        <w:ind w:left="1" w:hanging="3"/>
        <w:rPr>
          <w:rFonts w:ascii="Garamond" w:eastAsia="Garamond" w:hAnsi="Garamond" w:cs="Garamond"/>
          <w:b/>
          <w:bCs/>
          <w:color w:val="000000" w:themeColor="text1"/>
          <w:sz w:val="26"/>
          <w:szCs w:val="26"/>
        </w:rPr>
      </w:pPr>
      <w:r w:rsidRPr="00D616ED">
        <w:rPr>
          <w:rFonts w:ascii="Garamond" w:eastAsia="Garamond" w:hAnsi="Garamond" w:cs="Garamond"/>
          <w:b/>
          <w:bCs/>
          <w:color w:val="000000" w:themeColor="text1"/>
          <w:sz w:val="26"/>
          <w:szCs w:val="26"/>
        </w:rPr>
        <w:t>B.</w:t>
      </w:r>
      <w:r w:rsidR="009D2480" w:rsidRPr="00D616ED">
        <w:rPr>
          <w:rFonts w:ascii="Garamond" w:eastAsia="Garamond" w:hAnsi="Garamond" w:cs="Garamond"/>
          <w:b/>
          <w:bCs/>
          <w:color w:val="000000" w:themeColor="text1"/>
          <w:sz w:val="26"/>
          <w:szCs w:val="26"/>
        </w:rPr>
        <w:tab/>
      </w:r>
      <w:r w:rsidR="003424D5" w:rsidRPr="00D616ED">
        <w:rPr>
          <w:rFonts w:ascii="Garamond" w:eastAsia="Garamond" w:hAnsi="Garamond" w:cs="Garamond"/>
          <w:b/>
          <w:bCs/>
          <w:color w:val="000000" w:themeColor="text1"/>
          <w:sz w:val="26"/>
          <w:szCs w:val="26"/>
        </w:rPr>
        <w:t xml:space="preserve">Apply </w:t>
      </w:r>
      <w:r w:rsidR="003424D5" w:rsidRPr="00D616ED">
        <w:rPr>
          <w:rFonts w:ascii="Garamond" w:eastAsia="Garamond" w:hAnsi="Garamond" w:cs="Garamond"/>
          <w:b/>
          <w:bCs/>
          <w:i/>
          <w:iCs/>
          <w:color w:val="000000" w:themeColor="text1"/>
          <w:sz w:val="26"/>
          <w:szCs w:val="26"/>
        </w:rPr>
        <w:t>Chapman</w:t>
      </w:r>
      <w:r w:rsidRPr="00D616ED">
        <w:rPr>
          <w:rFonts w:ascii="Garamond" w:eastAsia="Garamond" w:hAnsi="Garamond" w:cs="Garamond"/>
          <w:b/>
          <w:bCs/>
          <w:color w:val="000000" w:themeColor="text1"/>
          <w:sz w:val="26"/>
          <w:szCs w:val="26"/>
        </w:rPr>
        <w:t xml:space="preserve">. </w:t>
      </w:r>
    </w:p>
    <w:p w14:paraId="01B2A857" w14:textId="77777777" w:rsidR="0083494B" w:rsidRPr="00D616ED" w:rsidRDefault="00797424" w:rsidP="00AB35AD">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500BF5" w:rsidRPr="00D616ED">
        <w:rPr>
          <w:rFonts w:ascii="Garamond" w:eastAsia="Garamond" w:hAnsi="Garamond" w:cs="Garamond"/>
          <w:color w:val="000000" w:themeColor="text1"/>
          <w:sz w:val="26"/>
          <w:szCs w:val="26"/>
        </w:rPr>
        <w:t xml:space="preserve">Whether or not you argue for structural error, you should also be prepared to argue the trial court’s impartiality was error under </w:t>
      </w:r>
      <w:r w:rsidR="009430CF" w:rsidRPr="00D616ED">
        <w:rPr>
          <w:rFonts w:ascii="Garamond" w:eastAsia="Garamond" w:hAnsi="Garamond" w:cs="Garamond"/>
          <w:i/>
          <w:iCs/>
          <w:color w:val="000000" w:themeColor="text1"/>
          <w:sz w:val="26"/>
          <w:szCs w:val="26"/>
        </w:rPr>
        <w:t>Chapman</w:t>
      </w:r>
      <w:r w:rsidR="00500BF5" w:rsidRPr="00D616ED">
        <w:rPr>
          <w:rFonts w:ascii="Garamond" w:eastAsia="Garamond" w:hAnsi="Garamond" w:cs="Garamond"/>
          <w:color w:val="000000" w:themeColor="text1"/>
          <w:sz w:val="26"/>
          <w:szCs w:val="26"/>
        </w:rPr>
        <w:t xml:space="preserve">. (See </w:t>
      </w:r>
      <w:r w:rsidR="00500BF5" w:rsidRPr="00D616ED">
        <w:rPr>
          <w:rFonts w:ascii="Garamond" w:eastAsia="Garamond" w:hAnsi="Garamond" w:cs="Garamond"/>
          <w:i/>
          <w:iCs/>
          <w:color w:val="000000" w:themeColor="text1"/>
          <w:sz w:val="26"/>
          <w:szCs w:val="26"/>
        </w:rPr>
        <w:t>Chapman</w:t>
      </w:r>
      <w:r w:rsidR="00500BF5" w:rsidRPr="00D616ED">
        <w:rPr>
          <w:rFonts w:ascii="Garamond" w:eastAsia="Garamond" w:hAnsi="Garamond" w:cs="Garamond"/>
          <w:color w:val="000000" w:themeColor="text1"/>
          <w:sz w:val="26"/>
          <w:szCs w:val="26"/>
        </w:rPr>
        <w:t xml:space="preserve">, </w:t>
      </w:r>
      <w:r w:rsidR="00500BF5" w:rsidRPr="00D616ED">
        <w:rPr>
          <w:rFonts w:ascii="Garamond" w:eastAsia="Garamond" w:hAnsi="Garamond" w:cs="Garamond"/>
          <w:i/>
          <w:iCs/>
          <w:color w:val="000000" w:themeColor="text1"/>
          <w:sz w:val="26"/>
          <w:szCs w:val="26"/>
        </w:rPr>
        <w:t>supra</w:t>
      </w:r>
      <w:r w:rsidR="00500BF5" w:rsidRPr="00D616ED">
        <w:rPr>
          <w:rFonts w:ascii="Garamond" w:eastAsia="Garamond" w:hAnsi="Garamond" w:cs="Garamond"/>
          <w:color w:val="000000" w:themeColor="text1"/>
          <w:sz w:val="26"/>
          <w:szCs w:val="26"/>
        </w:rPr>
        <w:t>, 386 U.S. at p. 24.) Under this standard, an appellate</w:t>
      </w:r>
      <w:r w:rsidR="009430CF" w:rsidRPr="00D616ED">
        <w:rPr>
          <w:rFonts w:ascii="Garamond" w:eastAsia="Garamond" w:hAnsi="Garamond" w:cs="Garamond"/>
          <w:color w:val="000000" w:themeColor="text1"/>
          <w:sz w:val="26"/>
          <w:szCs w:val="26"/>
        </w:rPr>
        <w:t xml:space="preserve"> court must reverse </w:t>
      </w:r>
      <w:r w:rsidR="00500BF5" w:rsidRPr="00D616ED">
        <w:rPr>
          <w:rFonts w:ascii="Garamond" w:eastAsia="Garamond" w:hAnsi="Garamond" w:cs="Garamond"/>
          <w:color w:val="000000" w:themeColor="text1"/>
          <w:sz w:val="26"/>
          <w:szCs w:val="26"/>
        </w:rPr>
        <w:t xml:space="preserve">the defendant’s </w:t>
      </w:r>
      <w:r w:rsidR="009430CF" w:rsidRPr="00D616ED">
        <w:rPr>
          <w:rFonts w:ascii="Garamond" w:eastAsia="Garamond" w:hAnsi="Garamond" w:cs="Garamond"/>
          <w:color w:val="000000" w:themeColor="text1"/>
          <w:sz w:val="26"/>
          <w:szCs w:val="26"/>
        </w:rPr>
        <w:t xml:space="preserve">conviction unless </w:t>
      </w:r>
      <w:r w:rsidR="00500BF5" w:rsidRPr="00D616ED">
        <w:rPr>
          <w:rFonts w:ascii="Garamond" w:eastAsia="Garamond" w:hAnsi="Garamond" w:cs="Garamond"/>
          <w:color w:val="000000" w:themeColor="text1"/>
          <w:sz w:val="26"/>
          <w:szCs w:val="26"/>
        </w:rPr>
        <w:t xml:space="preserve">the People can </w:t>
      </w:r>
      <w:r w:rsidR="009430CF" w:rsidRPr="00D616ED">
        <w:rPr>
          <w:rFonts w:ascii="Garamond" w:eastAsia="Garamond" w:hAnsi="Garamond" w:cs="Garamond"/>
          <w:color w:val="000000" w:themeColor="text1"/>
          <w:sz w:val="26"/>
          <w:szCs w:val="26"/>
        </w:rPr>
        <w:t xml:space="preserve">prove beyond a reasonable doubt that </w:t>
      </w:r>
      <w:r w:rsidR="00500BF5" w:rsidRPr="00D616ED">
        <w:rPr>
          <w:rFonts w:ascii="Garamond" w:eastAsia="Garamond" w:hAnsi="Garamond" w:cs="Garamond"/>
          <w:color w:val="000000" w:themeColor="text1"/>
          <w:sz w:val="26"/>
          <w:szCs w:val="26"/>
        </w:rPr>
        <w:t>the trial court’s expressed bias</w:t>
      </w:r>
      <w:r w:rsidR="009430CF" w:rsidRPr="00D616ED">
        <w:rPr>
          <w:rFonts w:ascii="Garamond" w:eastAsia="Garamond" w:hAnsi="Garamond" w:cs="Garamond"/>
          <w:color w:val="000000" w:themeColor="text1"/>
          <w:sz w:val="26"/>
          <w:szCs w:val="26"/>
        </w:rPr>
        <w:t xml:space="preserve"> was “unimportant in relation to everything else the jury considered on the issue in question, as revealed in the record.” (</w:t>
      </w:r>
      <w:r w:rsidR="009430CF" w:rsidRPr="00D616ED">
        <w:rPr>
          <w:rFonts w:ascii="Garamond" w:eastAsia="Garamond" w:hAnsi="Garamond" w:cs="Garamond"/>
          <w:i/>
          <w:iCs/>
          <w:color w:val="000000" w:themeColor="text1"/>
          <w:sz w:val="26"/>
          <w:szCs w:val="26"/>
        </w:rPr>
        <w:t>Yates v. Evatt</w:t>
      </w:r>
      <w:r w:rsidR="009430CF" w:rsidRPr="00D616ED">
        <w:rPr>
          <w:rFonts w:ascii="Garamond" w:eastAsia="Garamond" w:hAnsi="Garamond" w:cs="Garamond"/>
          <w:color w:val="000000" w:themeColor="text1"/>
          <w:sz w:val="26"/>
          <w:szCs w:val="26"/>
        </w:rPr>
        <w:t xml:space="preserve"> (1991) 500 U.S. 391, 403.)“The inquiry, in other words, is not whether, in a trial that occurred without the error, a guilty verdict would surely have been rendered, but whether the guilty verdict actually rendered in </w:t>
      </w:r>
      <w:r w:rsidR="009430CF" w:rsidRPr="00D616ED">
        <w:rPr>
          <w:rFonts w:ascii="Garamond" w:eastAsia="Garamond" w:hAnsi="Garamond" w:cs="Garamond"/>
          <w:i/>
          <w:iCs/>
          <w:color w:val="000000" w:themeColor="text1"/>
          <w:sz w:val="26"/>
          <w:szCs w:val="26"/>
        </w:rPr>
        <w:t>this trial</w:t>
      </w:r>
      <w:r w:rsidR="009430CF" w:rsidRPr="00D616ED">
        <w:rPr>
          <w:rFonts w:ascii="Garamond" w:eastAsia="Garamond" w:hAnsi="Garamond" w:cs="Garamond"/>
          <w:color w:val="000000" w:themeColor="text1"/>
          <w:sz w:val="26"/>
          <w:szCs w:val="26"/>
        </w:rPr>
        <w:t xml:space="preserve"> was surely unattributable to the error.” (</w:t>
      </w:r>
      <w:r w:rsidR="009430CF" w:rsidRPr="00D616ED">
        <w:rPr>
          <w:rFonts w:ascii="Garamond" w:eastAsia="Garamond" w:hAnsi="Garamond" w:cs="Garamond"/>
          <w:i/>
          <w:iCs/>
          <w:color w:val="000000" w:themeColor="text1"/>
          <w:sz w:val="26"/>
          <w:szCs w:val="26"/>
        </w:rPr>
        <w:t>Sullivan v. Louisiana</w:t>
      </w:r>
      <w:r w:rsidR="009430CF" w:rsidRPr="00D616ED">
        <w:rPr>
          <w:rFonts w:ascii="Garamond" w:eastAsia="Garamond" w:hAnsi="Garamond" w:cs="Garamond"/>
          <w:color w:val="000000" w:themeColor="text1"/>
          <w:sz w:val="26"/>
          <w:szCs w:val="26"/>
        </w:rPr>
        <w:t xml:space="preserve"> (1993) 508 U.S. 275, 279, emphasis in original.)</w:t>
      </w:r>
      <w:r w:rsidR="00500BF5" w:rsidRPr="00D616ED">
        <w:rPr>
          <w:rFonts w:ascii="Garamond" w:eastAsia="Garamond" w:hAnsi="Garamond" w:cs="Garamond"/>
          <w:color w:val="000000" w:themeColor="text1"/>
          <w:sz w:val="26"/>
          <w:szCs w:val="26"/>
        </w:rPr>
        <w:t xml:space="preserve"> </w:t>
      </w:r>
    </w:p>
    <w:p w14:paraId="413AADEE" w14:textId="587B6577" w:rsidR="00500BF5" w:rsidRDefault="0083494B" w:rsidP="00AB35AD">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Note that if you are arguing judicial bias as a form of erroneous judicial comment, then also explain how the </w:t>
      </w:r>
      <w:r w:rsidRPr="00D616ED">
        <w:rPr>
          <w:rFonts w:ascii="Garamond" w:eastAsia="Garamond" w:hAnsi="Garamond" w:cs="Garamond"/>
          <w:i/>
          <w:iCs/>
          <w:color w:val="000000" w:themeColor="text1"/>
          <w:sz w:val="26"/>
          <w:szCs w:val="26"/>
        </w:rPr>
        <w:t>Watson</w:t>
      </w:r>
      <w:r w:rsidRPr="00D616ED">
        <w:rPr>
          <w:rFonts w:ascii="Garamond" w:eastAsia="Garamond" w:hAnsi="Garamond" w:cs="Garamond"/>
          <w:color w:val="000000" w:themeColor="text1"/>
          <w:sz w:val="26"/>
          <w:szCs w:val="26"/>
        </w:rPr>
        <w:t xml:space="preserve"> standard for prejudice is met. (See</w:t>
      </w:r>
      <w:r w:rsidR="00943F39" w:rsidRPr="00D616ED">
        <w:rPr>
          <w:rFonts w:ascii="Garamond" w:eastAsia="Garamond" w:hAnsi="Garamond" w:cs="Garamond"/>
          <w:color w:val="000000" w:themeColor="text1"/>
          <w:sz w:val="26"/>
          <w:szCs w:val="26"/>
        </w:rPr>
        <w:t xml:space="preserve"> </w:t>
      </w:r>
      <w:r w:rsidRPr="00D616ED">
        <w:rPr>
          <w:rFonts w:ascii="Garamond" w:hAnsi="Garamond"/>
          <w:i/>
          <w:iCs/>
          <w:position w:val="0"/>
          <w:sz w:val="26"/>
          <w:szCs w:val="26"/>
          <w:lang w:eastAsia="en-US"/>
        </w:rPr>
        <w:t xml:space="preserve">People v. Watson </w:t>
      </w:r>
      <w:r w:rsidRPr="00D616ED">
        <w:rPr>
          <w:rFonts w:ascii="Garamond" w:hAnsi="Garamond"/>
          <w:position w:val="0"/>
          <w:sz w:val="26"/>
          <w:szCs w:val="26"/>
          <w:lang w:eastAsia="en-US"/>
        </w:rPr>
        <w:t>(1956) 46 Cal.2d 818, 835</w:t>
      </w:r>
      <w:r w:rsidR="00943F39" w:rsidRPr="00D616ED">
        <w:rPr>
          <w:rFonts w:ascii="Garamond" w:hAnsi="Garamond"/>
          <w:position w:val="0"/>
          <w:sz w:val="26"/>
          <w:szCs w:val="26"/>
          <w:lang w:eastAsia="en-US"/>
        </w:rPr>
        <w:t>; see also Part VII</w:t>
      </w:r>
      <w:r w:rsidR="00F208A7" w:rsidRPr="00D616ED">
        <w:rPr>
          <w:rFonts w:ascii="Garamond" w:hAnsi="Garamond"/>
          <w:position w:val="0"/>
          <w:sz w:val="26"/>
          <w:szCs w:val="26"/>
          <w:lang w:eastAsia="en-US"/>
        </w:rPr>
        <w:t xml:space="preserve">, </w:t>
      </w:r>
      <w:r w:rsidR="00F208A7" w:rsidRPr="00D616ED">
        <w:rPr>
          <w:rFonts w:ascii="Garamond" w:hAnsi="Garamond"/>
          <w:i/>
          <w:iCs/>
          <w:position w:val="0"/>
          <w:sz w:val="26"/>
          <w:szCs w:val="26"/>
          <w:lang w:eastAsia="en-US"/>
        </w:rPr>
        <w:t>infra</w:t>
      </w:r>
      <w:r w:rsidRPr="00D616ED">
        <w:rPr>
          <w:rFonts w:ascii="Garamond" w:eastAsia="Garamond" w:hAnsi="Garamond" w:cs="Garamond"/>
          <w:color w:val="000000" w:themeColor="text1"/>
          <w:sz w:val="26"/>
          <w:szCs w:val="26"/>
        </w:rPr>
        <w:t>.)</w:t>
      </w:r>
      <w:r w:rsidR="00500BF5" w:rsidRPr="00D616ED">
        <w:rPr>
          <w:rFonts w:ascii="Garamond" w:eastAsia="Garamond" w:hAnsi="Garamond" w:cs="Garamond"/>
          <w:color w:val="000000" w:themeColor="text1"/>
          <w:sz w:val="26"/>
          <w:szCs w:val="26"/>
        </w:rPr>
        <w:tab/>
      </w:r>
    </w:p>
    <w:p w14:paraId="4FE87308" w14:textId="77777777" w:rsidR="008F1556" w:rsidRPr="00D616ED" w:rsidRDefault="008F1556" w:rsidP="00AB35AD">
      <w:pPr>
        <w:spacing w:line="360" w:lineRule="auto"/>
        <w:ind w:left="1" w:hanging="3"/>
        <w:rPr>
          <w:rFonts w:ascii="Garamond" w:eastAsia="Garamond" w:hAnsi="Garamond" w:cs="Garamond"/>
          <w:color w:val="000000" w:themeColor="text1"/>
          <w:sz w:val="26"/>
          <w:szCs w:val="26"/>
        </w:rPr>
      </w:pPr>
    </w:p>
    <w:p w14:paraId="49C51409" w14:textId="77777777" w:rsidR="00500BF5" w:rsidRPr="00D616ED" w:rsidRDefault="00500BF5" w:rsidP="00AB35AD">
      <w:pPr>
        <w:spacing w:line="360" w:lineRule="auto"/>
        <w:ind w:left="1" w:hanging="3"/>
        <w:rPr>
          <w:rFonts w:ascii="Garamond" w:eastAsia="Garamond" w:hAnsi="Garamond" w:cs="Garamond"/>
          <w:color w:val="000000" w:themeColor="text1"/>
          <w:sz w:val="26"/>
          <w:szCs w:val="26"/>
        </w:rPr>
      </w:pPr>
    </w:p>
    <w:p w14:paraId="047883DB" w14:textId="172F50D7" w:rsidR="00740BF5" w:rsidRPr="00D616ED" w:rsidRDefault="00500BF5" w:rsidP="0083494B">
      <w:pPr>
        <w:spacing w:after="120" w:line="240" w:lineRule="auto"/>
        <w:ind w:left="1" w:hanging="3"/>
        <w:rPr>
          <w:rFonts w:ascii="Garamond" w:eastAsia="Garamond" w:hAnsi="Garamond" w:cs="Garamond"/>
          <w:color w:val="000000" w:themeColor="text1"/>
          <w:sz w:val="26"/>
          <w:szCs w:val="26"/>
        </w:rPr>
      </w:pPr>
      <w:r w:rsidRPr="00D616ED">
        <w:rPr>
          <w:rFonts w:ascii="Garamond" w:eastAsia="Garamond" w:hAnsi="Garamond" w:cs="Garamond"/>
          <w:b/>
          <w:bCs/>
          <w:color w:val="000000" w:themeColor="text1"/>
          <w:sz w:val="26"/>
          <w:szCs w:val="26"/>
        </w:rPr>
        <w:t>C.</w:t>
      </w:r>
      <w:r w:rsidR="009D2480" w:rsidRPr="00D616ED">
        <w:rPr>
          <w:rFonts w:ascii="Garamond" w:eastAsia="Garamond" w:hAnsi="Garamond" w:cs="Garamond"/>
          <w:b/>
          <w:bCs/>
          <w:color w:val="000000" w:themeColor="text1"/>
          <w:sz w:val="26"/>
          <w:szCs w:val="26"/>
        </w:rPr>
        <w:tab/>
        <w:t>Q</w:t>
      </w:r>
      <w:r w:rsidR="00740BF5" w:rsidRPr="00D616ED">
        <w:rPr>
          <w:rFonts w:ascii="Garamond" w:eastAsia="Garamond" w:hAnsi="Garamond" w:cs="Garamond"/>
          <w:b/>
          <w:bCs/>
          <w:color w:val="000000" w:themeColor="text1"/>
          <w:sz w:val="26"/>
          <w:szCs w:val="26"/>
        </w:rPr>
        <w:t xml:space="preserve">uotes to show the prejudicial impact of judicial comments and </w:t>
      </w:r>
      <w:r w:rsidR="0083494B" w:rsidRPr="00D616ED">
        <w:rPr>
          <w:rFonts w:ascii="Garamond" w:eastAsia="Garamond" w:hAnsi="Garamond" w:cs="Garamond"/>
          <w:b/>
          <w:bCs/>
          <w:color w:val="000000" w:themeColor="text1"/>
          <w:sz w:val="26"/>
          <w:szCs w:val="26"/>
        </w:rPr>
        <w:tab/>
      </w:r>
      <w:r w:rsidR="00740BF5" w:rsidRPr="00D616ED">
        <w:rPr>
          <w:rFonts w:ascii="Garamond" w:eastAsia="Garamond" w:hAnsi="Garamond" w:cs="Garamond"/>
          <w:b/>
          <w:bCs/>
          <w:color w:val="000000" w:themeColor="text1"/>
          <w:sz w:val="26"/>
          <w:szCs w:val="26"/>
        </w:rPr>
        <w:t>influence.</w:t>
      </w:r>
      <w:r w:rsidRPr="00D616ED">
        <w:rPr>
          <w:rFonts w:ascii="Garamond" w:eastAsia="Garamond" w:hAnsi="Garamond" w:cs="Garamond"/>
          <w:color w:val="000000" w:themeColor="text1"/>
          <w:sz w:val="26"/>
          <w:szCs w:val="26"/>
        </w:rPr>
        <w:t xml:space="preserve"> </w:t>
      </w:r>
    </w:p>
    <w:p w14:paraId="774CA445" w14:textId="77777777" w:rsidR="005A7E98" w:rsidRDefault="00740BF5" w:rsidP="005A7E98">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The</w:t>
      </w:r>
      <w:r w:rsidR="002643B0" w:rsidRPr="00D616ED">
        <w:rPr>
          <w:rFonts w:ascii="Garamond" w:eastAsia="Garamond" w:hAnsi="Garamond" w:cs="Garamond"/>
          <w:color w:val="000000" w:themeColor="text1"/>
          <w:sz w:val="26"/>
          <w:szCs w:val="26"/>
        </w:rPr>
        <w:t xml:space="preserve"> potential effect </w:t>
      </w:r>
      <w:r w:rsidRPr="00D616ED">
        <w:rPr>
          <w:rFonts w:ascii="Garamond" w:eastAsia="Garamond" w:hAnsi="Garamond" w:cs="Garamond"/>
          <w:color w:val="000000" w:themeColor="text1"/>
          <w:sz w:val="26"/>
          <w:szCs w:val="26"/>
        </w:rPr>
        <w:t xml:space="preserve">a trial court </w:t>
      </w:r>
      <w:r w:rsidR="002643B0" w:rsidRPr="00D616ED">
        <w:rPr>
          <w:rFonts w:ascii="Garamond" w:eastAsia="Garamond" w:hAnsi="Garamond" w:cs="Garamond"/>
          <w:color w:val="000000" w:themeColor="text1"/>
          <w:sz w:val="26"/>
          <w:szCs w:val="26"/>
        </w:rPr>
        <w:t>judge’s comments</w:t>
      </w:r>
      <w:r w:rsidRPr="00D616ED">
        <w:rPr>
          <w:rFonts w:ascii="Garamond" w:eastAsia="Garamond" w:hAnsi="Garamond" w:cs="Garamond"/>
          <w:color w:val="000000" w:themeColor="text1"/>
          <w:sz w:val="26"/>
          <w:szCs w:val="26"/>
        </w:rPr>
        <w:t>, conduct, and influence can have on a</w:t>
      </w:r>
      <w:r w:rsidR="002643B0" w:rsidRPr="00D616ED">
        <w:rPr>
          <w:rFonts w:ascii="Garamond" w:eastAsia="Garamond" w:hAnsi="Garamond" w:cs="Garamond"/>
          <w:color w:val="000000" w:themeColor="text1"/>
          <w:sz w:val="26"/>
          <w:szCs w:val="26"/>
        </w:rPr>
        <w:t xml:space="preserve"> jury cannot be understated. </w:t>
      </w:r>
      <w:r w:rsidRPr="00D616ED">
        <w:rPr>
          <w:rFonts w:ascii="Garamond" w:eastAsia="Garamond" w:hAnsi="Garamond" w:cs="Garamond"/>
          <w:color w:val="000000" w:themeColor="text1"/>
          <w:sz w:val="26"/>
          <w:szCs w:val="26"/>
        </w:rPr>
        <w:t xml:space="preserve">Indeed, </w:t>
      </w:r>
      <w:r w:rsidR="001C56C1" w:rsidRPr="00D616ED">
        <w:rPr>
          <w:rFonts w:ascii="Garamond" w:eastAsia="Garamond" w:hAnsi="Garamond" w:cs="Garamond"/>
          <w:color w:val="000000" w:themeColor="text1"/>
          <w:sz w:val="26"/>
          <w:szCs w:val="26"/>
        </w:rPr>
        <w:t>justices have described this potential in many different ways. For example,</w:t>
      </w:r>
      <w:r w:rsidR="00245CFD" w:rsidRPr="00D616ED">
        <w:rPr>
          <w:rFonts w:ascii="Garamond" w:eastAsia="Garamond" w:hAnsi="Garamond" w:cs="Garamond"/>
          <w:color w:val="000000" w:themeColor="text1"/>
          <w:sz w:val="26"/>
          <w:szCs w:val="26"/>
        </w:rPr>
        <w:t xml:space="preserve"> “The danger of judicial comment is that the jury is likely to place too much reliance on the judge’s opinion of how to resolve a factual issue. The members of the jury are apt to give great weight to any hint from the judge as to his [or her] opinion on the weight of the evidence or the credibility of the witnesses. Jurors are ever watchful of the words that fall from him [or her]. Particularly in a criminal trial, the judge’s last word is apt to be the decisive word.” (</w:t>
      </w:r>
      <w:r w:rsidR="00245CFD" w:rsidRPr="00D616ED">
        <w:rPr>
          <w:rFonts w:ascii="Garamond" w:eastAsia="Garamond" w:hAnsi="Garamond" w:cs="Garamond"/>
          <w:i/>
          <w:color w:val="000000" w:themeColor="text1"/>
          <w:sz w:val="26"/>
          <w:szCs w:val="26"/>
        </w:rPr>
        <w:t>Tatum</w:t>
      </w:r>
      <w:r w:rsidR="00245CFD" w:rsidRPr="00D616ED">
        <w:rPr>
          <w:rFonts w:ascii="Garamond" w:eastAsia="Garamond" w:hAnsi="Garamond" w:cs="Garamond"/>
          <w:color w:val="000000" w:themeColor="text1"/>
          <w:sz w:val="26"/>
          <w:szCs w:val="26"/>
        </w:rPr>
        <w:t xml:space="preserve">, </w:t>
      </w:r>
      <w:r w:rsidR="00245CFD" w:rsidRPr="00D616ED">
        <w:rPr>
          <w:rFonts w:ascii="Garamond" w:eastAsia="Garamond" w:hAnsi="Garamond" w:cs="Garamond"/>
          <w:i/>
          <w:iCs/>
          <w:color w:val="000000" w:themeColor="text1"/>
          <w:sz w:val="26"/>
          <w:szCs w:val="26"/>
        </w:rPr>
        <w:t>supra</w:t>
      </w:r>
      <w:r w:rsidR="00245CFD" w:rsidRPr="00D616ED">
        <w:rPr>
          <w:rFonts w:ascii="Garamond" w:eastAsia="Garamond" w:hAnsi="Garamond" w:cs="Garamond"/>
          <w:color w:val="000000" w:themeColor="text1"/>
          <w:sz w:val="26"/>
          <w:szCs w:val="26"/>
        </w:rPr>
        <w:t>, 4 Cal.App.5th at pp. 1130-1131, internal citations omitted.)</w:t>
      </w:r>
      <w:r w:rsidR="001C56C1" w:rsidRPr="00D616ED">
        <w:rPr>
          <w:rFonts w:ascii="Garamond" w:eastAsia="Garamond" w:hAnsi="Garamond" w:cs="Garamond"/>
          <w:color w:val="000000" w:themeColor="text1"/>
          <w:sz w:val="26"/>
          <w:szCs w:val="26"/>
        </w:rPr>
        <w:t xml:space="preserve"> </w:t>
      </w:r>
    </w:p>
    <w:p w14:paraId="00000072" w14:textId="5246E25A" w:rsidR="005D0B15" w:rsidRDefault="00245CFD" w:rsidP="005A7E98">
      <w:pPr>
        <w:spacing w:line="360" w:lineRule="auto"/>
        <w:ind w:left="-2" w:firstLineChars="0" w:firstLine="722"/>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 xml:space="preserve">It </w:t>
      </w:r>
      <w:r w:rsidR="009876D7" w:rsidRPr="00D616ED">
        <w:rPr>
          <w:rFonts w:ascii="Garamond" w:eastAsia="Garamond" w:hAnsi="Garamond" w:cs="Garamond"/>
          <w:color w:val="000000" w:themeColor="text1"/>
          <w:sz w:val="26"/>
          <w:szCs w:val="26"/>
        </w:rPr>
        <w:t>is a</w:t>
      </w:r>
      <w:r w:rsidRPr="00D616ED">
        <w:rPr>
          <w:rFonts w:ascii="Garamond" w:eastAsia="Garamond" w:hAnsi="Garamond" w:cs="Garamond"/>
          <w:color w:val="000000" w:themeColor="text1"/>
          <w:sz w:val="26"/>
          <w:szCs w:val="26"/>
        </w:rPr>
        <w:t xml:space="preserve">lso a basic </w:t>
      </w:r>
      <w:r w:rsidR="009876D7" w:rsidRPr="00D616ED">
        <w:rPr>
          <w:rFonts w:ascii="Garamond" w:eastAsia="Garamond" w:hAnsi="Garamond" w:cs="Garamond"/>
          <w:color w:val="000000" w:themeColor="text1"/>
          <w:sz w:val="26"/>
          <w:szCs w:val="26"/>
        </w:rPr>
        <w:t>principle that “[j]urors rely with great confidence on the fairness of judges, and upon the correctness of their views expressed during trials. For this reason, and too strong emphasis cannot be laid on the admonition, a judge should be careful not to throw the weight of his [or her] judicial position into a case, either for or against the defendant.” (</w:t>
      </w:r>
      <w:r w:rsidR="009876D7" w:rsidRPr="00D616ED">
        <w:rPr>
          <w:rFonts w:ascii="Garamond" w:eastAsia="Garamond" w:hAnsi="Garamond" w:cs="Garamond"/>
          <w:i/>
          <w:color w:val="000000" w:themeColor="text1"/>
          <w:sz w:val="26"/>
          <w:szCs w:val="26"/>
        </w:rPr>
        <w:t>People v. Mahoney</w:t>
      </w:r>
      <w:r w:rsidR="009876D7" w:rsidRPr="00D616ED">
        <w:rPr>
          <w:rFonts w:ascii="Garamond" w:eastAsia="Garamond" w:hAnsi="Garamond" w:cs="Garamond"/>
          <w:color w:val="000000" w:themeColor="text1"/>
          <w:sz w:val="26"/>
          <w:szCs w:val="26"/>
        </w:rPr>
        <w:t xml:space="preserve"> (1927) 201 Cal. 618, 626-627.)</w:t>
      </w:r>
      <w:r w:rsidR="00DA4429" w:rsidRPr="00D616ED">
        <w:rPr>
          <w:rFonts w:ascii="Garamond" w:eastAsia="Garamond" w:hAnsi="Garamond" w:cs="Garamond"/>
          <w:color w:val="000000" w:themeColor="text1"/>
          <w:sz w:val="26"/>
          <w:szCs w:val="26"/>
        </w:rPr>
        <w:t xml:space="preserve"> Jurors are also “</w:t>
      </w:r>
      <w:r w:rsidR="009876D7" w:rsidRPr="00D616ED">
        <w:rPr>
          <w:rFonts w:ascii="Garamond" w:eastAsia="Garamond" w:hAnsi="Garamond" w:cs="Garamond"/>
          <w:color w:val="000000" w:themeColor="text1"/>
          <w:sz w:val="26"/>
          <w:szCs w:val="26"/>
        </w:rPr>
        <w:t>quick to perceive a leaning of the court. Every remark dropped by the judge, every act done by him [or her] during the progress of the trial is the subject of comment and conclusion by the jurors, and invariably they will arrive at a conclusion based thereon as to what the court thinks about the case.” (</w:t>
      </w:r>
      <w:r w:rsidR="009876D7" w:rsidRPr="00D616ED">
        <w:rPr>
          <w:rFonts w:ascii="Garamond" w:eastAsia="Garamond" w:hAnsi="Garamond" w:cs="Garamond"/>
          <w:i/>
          <w:color w:val="000000" w:themeColor="text1"/>
          <w:sz w:val="26"/>
          <w:szCs w:val="26"/>
        </w:rPr>
        <w:t>People v. Zammora</w:t>
      </w:r>
      <w:r w:rsidR="009876D7" w:rsidRPr="00D616ED">
        <w:rPr>
          <w:rFonts w:ascii="Garamond" w:eastAsia="Garamond" w:hAnsi="Garamond" w:cs="Garamond"/>
          <w:color w:val="000000" w:themeColor="text1"/>
          <w:sz w:val="26"/>
          <w:szCs w:val="26"/>
        </w:rPr>
        <w:t xml:space="preserve"> (1944) 66 Cal.App.2d 166, 210-211.)</w:t>
      </w:r>
    </w:p>
    <w:p w14:paraId="6A1E2C4D" w14:textId="2296656F" w:rsidR="00725606" w:rsidRDefault="00725606" w:rsidP="00DA4429">
      <w:pPr>
        <w:spacing w:line="360" w:lineRule="auto"/>
        <w:ind w:left="1" w:hanging="3"/>
        <w:rPr>
          <w:rFonts w:ascii="Garamond" w:eastAsia="Garamond" w:hAnsi="Garamond" w:cs="Garamond"/>
          <w:color w:val="000000" w:themeColor="text1"/>
          <w:sz w:val="26"/>
          <w:szCs w:val="26"/>
        </w:rPr>
      </w:pPr>
    </w:p>
    <w:p w14:paraId="5D735CFC" w14:textId="39C6E3F3" w:rsidR="00725606" w:rsidRPr="00D616ED" w:rsidRDefault="005A7E98" w:rsidP="00725606">
      <w:pPr>
        <w:spacing w:after="120" w:line="240" w:lineRule="auto"/>
        <w:ind w:left="1" w:hanging="3"/>
        <w:rPr>
          <w:rFonts w:ascii="Garamond" w:eastAsia="Garamond" w:hAnsi="Garamond" w:cs="Garamond"/>
          <w:b/>
          <w:color w:val="000000" w:themeColor="text1"/>
          <w:sz w:val="26"/>
          <w:szCs w:val="26"/>
        </w:rPr>
      </w:pPr>
      <w:r>
        <w:rPr>
          <w:rFonts w:ascii="Garamond" w:eastAsia="Garamond" w:hAnsi="Garamond" w:cs="Garamond"/>
          <w:b/>
          <w:color w:val="000000" w:themeColor="text1"/>
          <w:sz w:val="26"/>
          <w:szCs w:val="26"/>
        </w:rPr>
        <w:t>V</w:t>
      </w:r>
      <w:r w:rsidR="009165D3">
        <w:rPr>
          <w:rFonts w:ascii="Garamond" w:eastAsia="Garamond" w:hAnsi="Garamond" w:cs="Garamond"/>
          <w:b/>
          <w:color w:val="000000" w:themeColor="text1"/>
          <w:sz w:val="26"/>
          <w:szCs w:val="26"/>
        </w:rPr>
        <w:t>I</w:t>
      </w:r>
      <w:r w:rsidR="00725606" w:rsidRPr="00D616ED">
        <w:rPr>
          <w:rFonts w:ascii="Garamond" w:eastAsia="Garamond" w:hAnsi="Garamond" w:cs="Garamond"/>
          <w:b/>
          <w:color w:val="000000" w:themeColor="text1"/>
          <w:sz w:val="26"/>
          <w:szCs w:val="26"/>
        </w:rPr>
        <w:t>.</w:t>
      </w:r>
      <w:r w:rsidR="00725606" w:rsidRPr="00D616ED">
        <w:rPr>
          <w:rFonts w:ascii="Garamond" w:eastAsia="Garamond" w:hAnsi="Garamond" w:cs="Garamond"/>
          <w:b/>
          <w:color w:val="000000" w:themeColor="text1"/>
          <w:sz w:val="26"/>
          <w:szCs w:val="26"/>
        </w:rPr>
        <w:tab/>
        <w:t xml:space="preserve">Ineffective Assistance of Counsel on Direct Appeal </w:t>
      </w:r>
      <w:r w:rsidR="001B34A5">
        <w:rPr>
          <w:rFonts w:ascii="Garamond" w:eastAsia="Garamond" w:hAnsi="Garamond" w:cs="Garamond"/>
          <w:b/>
          <w:color w:val="000000" w:themeColor="text1"/>
          <w:sz w:val="26"/>
          <w:szCs w:val="26"/>
        </w:rPr>
        <w:t>o</w:t>
      </w:r>
      <w:r w:rsidR="00725606" w:rsidRPr="00D616ED">
        <w:rPr>
          <w:rFonts w:ascii="Garamond" w:eastAsia="Garamond" w:hAnsi="Garamond" w:cs="Garamond"/>
          <w:b/>
          <w:color w:val="000000" w:themeColor="text1"/>
          <w:sz w:val="26"/>
          <w:szCs w:val="26"/>
        </w:rPr>
        <w:t xml:space="preserve">r </w:t>
      </w:r>
      <w:r w:rsidR="001B34A5">
        <w:rPr>
          <w:rFonts w:ascii="Garamond" w:eastAsia="Garamond" w:hAnsi="Garamond" w:cs="Garamond"/>
          <w:b/>
          <w:color w:val="000000" w:themeColor="text1"/>
          <w:sz w:val="26"/>
          <w:szCs w:val="26"/>
        </w:rPr>
        <w:t>in a</w:t>
      </w:r>
      <w:r w:rsidR="00725606" w:rsidRPr="00D616ED">
        <w:rPr>
          <w:rFonts w:ascii="Garamond" w:eastAsia="Garamond" w:hAnsi="Garamond" w:cs="Garamond"/>
          <w:b/>
          <w:color w:val="000000" w:themeColor="text1"/>
          <w:sz w:val="26"/>
          <w:szCs w:val="26"/>
        </w:rPr>
        <w:t xml:space="preserve"> Habeas </w:t>
      </w:r>
      <w:r w:rsidR="00725606">
        <w:rPr>
          <w:rFonts w:ascii="Garamond" w:eastAsia="Garamond" w:hAnsi="Garamond" w:cs="Garamond"/>
          <w:b/>
          <w:color w:val="000000" w:themeColor="text1"/>
          <w:sz w:val="26"/>
          <w:szCs w:val="26"/>
        </w:rPr>
        <w:tab/>
      </w:r>
      <w:r w:rsidR="00725606" w:rsidRPr="00D616ED">
        <w:rPr>
          <w:rFonts w:ascii="Garamond" w:eastAsia="Garamond" w:hAnsi="Garamond" w:cs="Garamond"/>
          <w:b/>
          <w:color w:val="000000" w:themeColor="text1"/>
          <w:sz w:val="26"/>
          <w:szCs w:val="26"/>
        </w:rPr>
        <w:t>Petition for the Failure to Bring Recusal Motion Under State Law.</w:t>
      </w:r>
    </w:p>
    <w:p w14:paraId="51043C3F" w14:textId="6A1A78CD" w:rsidR="00725606" w:rsidRDefault="00725606" w:rsidP="00725606">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Pr>
          <w:rFonts w:ascii="Garamond" w:eastAsia="Garamond" w:hAnsi="Garamond" w:cs="Garamond"/>
          <w:color w:val="000000" w:themeColor="text1"/>
          <w:sz w:val="26"/>
          <w:szCs w:val="26"/>
        </w:rPr>
        <w:t>An aspect of arguing judicial bias worth noting</w:t>
      </w:r>
      <w:r w:rsidR="00623028">
        <w:rPr>
          <w:rFonts w:ascii="Garamond" w:eastAsia="Garamond" w:hAnsi="Garamond" w:cs="Garamond"/>
          <w:color w:val="000000" w:themeColor="text1"/>
          <w:sz w:val="26"/>
          <w:szCs w:val="26"/>
        </w:rPr>
        <w:t xml:space="preserve"> c</w:t>
      </w:r>
      <w:r>
        <w:rPr>
          <w:rFonts w:ascii="Garamond" w:eastAsia="Garamond" w:hAnsi="Garamond" w:cs="Garamond"/>
          <w:color w:val="000000" w:themeColor="text1"/>
          <w:sz w:val="26"/>
          <w:szCs w:val="26"/>
        </w:rPr>
        <w:t xml:space="preserve">oncerns </w:t>
      </w:r>
      <w:r w:rsidRPr="00D616ED">
        <w:rPr>
          <w:rFonts w:ascii="Garamond" w:eastAsia="Garamond" w:hAnsi="Garamond" w:cs="Garamond"/>
          <w:color w:val="000000" w:themeColor="text1"/>
          <w:sz w:val="26"/>
          <w:szCs w:val="26"/>
        </w:rPr>
        <w:t xml:space="preserve">whether or not trial counsel sought to disqualify the trial court judge under Code of Civil Procedure section 170.1. Such an occurrence should be included in a procedural history of the bias issue raised. </w:t>
      </w:r>
      <w:r>
        <w:rPr>
          <w:rFonts w:ascii="Garamond" w:eastAsia="Garamond" w:hAnsi="Garamond" w:cs="Garamond"/>
          <w:color w:val="000000" w:themeColor="text1"/>
          <w:sz w:val="26"/>
          <w:szCs w:val="26"/>
        </w:rPr>
        <w:t xml:space="preserve">It is important to note that the </w:t>
      </w:r>
      <w:r w:rsidRPr="007F6DF5">
        <w:rPr>
          <w:rFonts w:ascii="Garamond" w:eastAsia="Garamond" w:hAnsi="Garamond" w:cs="Garamond"/>
          <w:color w:val="000000" w:themeColor="text1"/>
          <w:sz w:val="26"/>
          <w:szCs w:val="26"/>
        </w:rPr>
        <w:t>denial of a motion under Code of Civil Procedure, section 170.1, is considered a nonappealable order and can only be reviewed by a writ of mandate to the Court of Appeal. (Code Civ. Proc., § 170.3, subd. (d).) This means that if the defendant motioned to recuse the trial court judge and that motion was denied, it cannot be argued on appeal that the denial was legally erroneous.</w:t>
      </w:r>
      <w:r>
        <w:rPr>
          <w:rFonts w:ascii="Garamond" w:eastAsia="Garamond" w:hAnsi="Garamond" w:cs="Garamond"/>
          <w:color w:val="000000" w:themeColor="text1"/>
          <w:sz w:val="26"/>
          <w:szCs w:val="26"/>
        </w:rPr>
        <w:t xml:space="preserve"> In this circumstance, the best available appellate argument is that the trial court judge’s bias violated due process. </w:t>
      </w:r>
    </w:p>
    <w:p w14:paraId="2DC319DF" w14:textId="4CA5C681" w:rsidR="00725606" w:rsidRPr="00D616ED" w:rsidRDefault="00725606" w:rsidP="00725606">
      <w:pPr>
        <w:spacing w:line="360" w:lineRule="auto"/>
        <w:ind w:left="1" w:hanging="3"/>
        <w:rPr>
          <w:rFonts w:ascii="Garamond" w:eastAsia="Garamond" w:hAnsi="Garamond" w:cs="Garamond"/>
          <w:b/>
          <w:color w:val="000000" w:themeColor="text1"/>
          <w:sz w:val="26"/>
          <w:szCs w:val="26"/>
        </w:rPr>
      </w:pPr>
      <w:r>
        <w:rPr>
          <w:rFonts w:ascii="Garamond" w:eastAsia="Garamond" w:hAnsi="Garamond" w:cs="Garamond"/>
          <w:color w:val="000000" w:themeColor="text1"/>
          <w:sz w:val="26"/>
          <w:szCs w:val="26"/>
        </w:rPr>
        <w:tab/>
      </w:r>
      <w:r>
        <w:rPr>
          <w:rFonts w:ascii="Garamond" w:eastAsia="Garamond" w:hAnsi="Garamond" w:cs="Garamond"/>
          <w:color w:val="000000" w:themeColor="text1"/>
          <w:sz w:val="26"/>
          <w:szCs w:val="26"/>
        </w:rPr>
        <w:tab/>
        <w:t>If no recusal motion was brought, an argument might be advanced that trial counsel was constitutionally ineffective for failing to do so. This is not an easy claim to make on direct appeal</w:t>
      </w:r>
      <w:r w:rsidR="005A7E98">
        <w:rPr>
          <w:rFonts w:ascii="Garamond" w:eastAsia="Garamond" w:hAnsi="Garamond" w:cs="Garamond"/>
          <w:color w:val="000000" w:themeColor="text1"/>
          <w:sz w:val="26"/>
          <w:szCs w:val="26"/>
        </w:rPr>
        <w:t xml:space="preserve"> or via habeas since</w:t>
      </w:r>
      <w:r>
        <w:rPr>
          <w:rFonts w:ascii="Garamond" w:eastAsia="Garamond" w:hAnsi="Garamond" w:cs="Garamond"/>
          <w:color w:val="000000" w:themeColor="text1"/>
          <w:sz w:val="26"/>
          <w:szCs w:val="26"/>
        </w:rPr>
        <w:t xml:space="preserve"> the problem will be showing prejudice (i.e., demonstrating the trial court judge’s actual bias violated due process). That being said, </w:t>
      </w:r>
      <w:r w:rsidR="005A7E98">
        <w:rPr>
          <w:rFonts w:ascii="Garamond" w:eastAsia="Garamond" w:hAnsi="Garamond" w:cs="Garamond"/>
          <w:color w:val="000000" w:themeColor="text1"/>
          <w:sz w:val="26"/>
          <w:szCs w:val="26"/>
        </w:rPr>
        <w:t xml:space="preserve">what follows is a quick overview of </w:t>
      </w:r>
      <w:r>
        <w:rPr>
          <w:rFonts w:ascii="Garamond" w:eastAsia="Garamond" w:hAnsi="Garamond" w:cs="Garamond"/>
          <w:color w:val="000000" w:themeColor="text1"/>
          <w:sz w:val="26"/>
          <w:szCs w:val="26"/>
        </w:rPr>
        <w:t xml:space="preserve">the recusal process in the event that a habeas </w:t>
      </w:r>
      <w:r w:rsidR="00A632BB">
        <w:rPr>
          <w:rFonts w:ascii="Garamond" w:eastAsia="Garamond" w:hAnsi="Garamond" w:cs="Garamond"/>
          <w:color w:val="000000" w:themeColor="text1"/>
          <w:sz w:val="26"/>
          <w:szCs w:val="26"/>
        </w:rPr>
        <w:t>ineffective assistance of counsel</w:t>
      </w:r>
      <w:r>
        <w:rPr>
          <w:rFonts w:ascii="Garamond" w:eastAsia="Garamond" w:hAnsi="Garamond" w:cs="Garamond"/>
          <w:color w:val="000000" w:themeColor="text1"/>
          <w:sz w:val="26"/>
          <w:szCs w:val="26"/>
        </w:rPr>
        <w:t xml:space="preserve"> claim is an option. </w:t>
      </w:r>
    </w:p>
    <w:p w14:paraId="30C45030" w14:textId="77777777" w:rsidR="00725606" w:rsidRPr="00D616ED" w:rsidRDefault="00725606" w:rsidP="00725606">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Code of Civil Procedure section 170.1, subdivision (a), provides the list of grounds for disqualification of a trial court judge. For our purposes, the pertinent clauses are found in Code of Civil Procedure section 170.1, subdivision (a)(6), which includes the catch all justification that a judge shall be disqualified “For any reason: (iii) A person aware of the facts might reasonably entertain a doubt that the judge would be able to be impartial.” </w:t>
      </w:r>
    </w:p>
    <w:p w14:paraId="7645028C" w14:textId="4D35DFB0" w:rsidR="00725606" w:rsidRPr="00D616ED" w:rsidRDefault="00725606" w:rsidP="00725606">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In the trial court, a request for recusal is required if the facts that lead to the appearance of bias were known to the defense. (</w:t>
      </w:r>
      <w:r w:rsidRPr="00D616ED">
        <w:rPr>
          <w:rFonts w:ascii="Garamond" w:eastAsia="Garamond" w:hAnsi="Garamond" w:cs="Garamond"/>
          <w:i/>
          <w:color w:val="000000" w:themeColor="text1"/>
          <w:sz w:val="26"/>
          <w:szCs w:val="26"/>
        </w:rPr>
        <w:t>Scott</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w:t>
      </w:r>
      <w:r w:rsidRPr="00D616ED">
        <w:rPr>
          <w:rFonts w:ascii="Garamond" w:eastAsia="Garamond" w:hAnsi="Garamond" w:cs="Garamond"/>
          <w:i/>
          <w:iCs/>
          <w:color w:val="000000" w:themeColor="text1"/>
          <w:sz w:val="26"/>
          <w:szCs w:val="26"/>
        </w:rPr>
        <w:t xml:space="preserve"> </w:t>
      </w:r>
      <w:r w:rsidRPr="00D616ED">
        <w:rPr>
          <w:rFonts w:ascii="Garamond" w:eastAsia="Garamond" w:hAnsi="Garamond" w:cs="Garamond"/>
          <w:color w:val="000000" w:themeColor="text1"/>
          <w:sz w:val="26"/>
          <w:szCs w:val="26"/>
        </w:rPr>
        <w:t xml:space="preserve">15 Cal.4th at pp. 1205-1208.) If a </w:t>
      </w:r>
      <w:r w:rsidR="002F47A6">
        <w:rPr>
          <w:rFonts w:ascii="Garamond" w:eastAsia="Garamond" w:hAnsi="Garamond" w:cs="Garamond"/>
          <w:color w:val="000000" w:themeColor="text1"/>
          <w:sz w:val="26"/>
          <w:szCs w:val="26"/>
        </w:rPr>
        <w:t>court</w:t>
      </w:r>
      <w:r w:rsidRPr="00D616ED">
        <w:rPr>
          <w:rFonts w:ascii="Garamond" w:eastAsia="Garamond" w:hAnsi="Garamond" w:cs="Garamond"/>
          <w:color w:val="000000" w:themeColor="text1"/>
          <w:sz w:val="26"/>
          <w:szCs w:val="26"/>
        </w:rPr>
        <w:t xml:space="preserve"> refuses or fails to disqualify </w:t>
      </w:r>
      <w:r w:rsidR="002F47A6">
        <w:rPr>
          <w:rFonts w:ascii="Garamond" w:eastAsia="Garamond" w:hAnsi="Garamond" w:cs="Garamond"/>
          <w:color w:val="000000" w:themeColor="text1"/>
          <w:sz w:val="26"/>
          <w:szCs w:val="26"/>
        </w:rPr>
        <w:t>itself</w:t>
      </w:r>
      <w:r w:rsidRPr="00D616ED">
        <w:rPr>
          <w:rFonts w:ascii="Garamond" w:eastAsia="Garamond" w:hAnsi="Garamond" w:cs="Garamond"/>
          <w:color w:val="000000" w:themeColor="text1"/>
          <w:sz w:val="26"/>
          <w:szCs w:val="26"/>
        </w:rPr>
        <w:t xml:space="preserve">, a party may seek the judge’s disqualification, but the party must do so “at the earliest practicable opportunity after discovery of the facts constituting the ground for disqualification.” (Code Civ. Proc., § 170.3, subd. (c)(1).) Without a timely request for recusal, appellate review of a trial court’s failure to recuse </w:t>
      </w:r>
      <w:r w:rsidR="001B34A5">
        <w:rPr>
          <w:rFonts w:ascii="Garamond" w:eastAsia="Garamond" w:hAnsi="Garamond" w:cs="Garamond"/>
          <w:color w:val="000000" w:themeColor="text1"/>
          <w:sz w:val="26"/>
          <w:szCs w:val="26"/>
        </w:rPr>
        <w:t xml:space="preserve">itself </w:t>
      </w:r>
      <w:r w:rsidRPr="00D616ED">
        <w:rPr>
          <w:rFonts w:ascii="Garamond" w:eastAsia="Garamond" w:hAnsi="Garamond" w:cs="Garamond"/>
          <w:color w:val="000000" w:themeColor="text1"/>
          <w:sz w:val="26"/>
          <w:szCs w:val="26"/>
        </w:rPr>
        <w:t xml:space="preserve">is precluded. (See </w:t>
      </w:r>
      <w:r w:rsidRPr="00D616ED">
        <w:rPr>
          <w:rFonts w:ascii="Garamond" w:eastAsia="Garamond" w:hAnsi="Garamond" w:cs="Garamond"/>
          <w:i/>
          <w:color w:val="000000" w:themeColor="text1"/>
          <w:sz w:val="26"/>
          <w:szCs w:val="26"/>
        </w:rPr>
        <w:t>Scott</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xml:space="preserve">, 15 Cal.4th at p. 1205.) The standard for seeking disqualification is significantly lower than the showing required for a  due process violation; “reasonably entertain a doubt” of impartiality versus “probability of actual bias.” (See Code Civ. Proc., §  170.1, subdivision (a)(6); see also </w:t>
      </w:r>
      <w:r w:rsidRPr="00D616ED">
        <w:rPr>
          <w:rFonts w:ascii="Garamond" w:eastAsia="Garamond" w:hAnsi="Garamond" w:cs="Garamond"/>
          <w:i/>
          <w:iCs/>
          <w:color w:val="000000" w:themeColor="text1"/>
          <w:sz w:val="26"/>
          <w:szCs w:val="26"/>
        </w:rPr>
        <w:t>Freeman</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47 Cal.4th at p. 1006.) Accordingly, if there was no request for recusal, but the facts that lead to the appearance of bias were known to the defense, this could be grounds for an ineffective assistance of counsel claim</w:t>
      </w:r>
      <w:r>
        <w:rPr>
          <w:rFonts w:ascii="Garamond" w:eastAsia="Garamond" w:hAnsi="Garamond" w:cs="Garamond"/>
          <w:color w:val="000000" w:themeColor="text1"/>
          <w:sz w:val="26"/>
          <w:szCs w:val="26"/>
        </w:rPr>
        <w:t xml:space="preserve"> via a writ of habeas corpus</w:t>
      </w:r>
      <w:r w:rsidRPr="00D616ED">
        <w:rPr>
          <w:rFonts w:ascii="Garamond" w:eastAsia="Garamond" w:hAnsi="Garamond" w:cs="Garamond"/>
          <w:color w:val="000000" w:themeColor="text1"/>
          <w:sz w:val="26"/>
          <w:szCs w:val="26"/>
        </w:rPr>
        <w:t>.</w:t>
      </w:r>
    </w:p>
    <w:p w14:paraId="507FAF24" w14:textId="6C032D18" w:rsidR="00725606" w:rsidRPr="00D616ED" w:rsidRDefault="00725606" w:rsidP="00725606">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Pr>
          <w:rFonts w:ascii="Garamond" w:eastAsia="Garamond" w:hAnsi="Garamond" w:cs="Garamond"/>
          <w:color w:val="000000" w:themeColor="text1"/>
          <w:sz w:val="26"/>
          <w:szCs w:val="26"/>
        </w:rPr>
        <w:t xml:space="preserve">Before embarking on </w:t>
      </w:r>
      <w:r w:rsidR="005A7E98">
        <w:rPr>
          <w:rFonts w:ascii="Garamond" w:eastAsia="Garamond" w:hAnsi="Garamond" w:cs="Garamond"/>
          <w:color w:val="000000" w:themeColor="text1"/>
          <w:sz w:val="26"/>
          <w:szCs w:val="26"/>
        </w:rPr>
        <w:t>suc</w:t>
      </w:r>
      <w:r>
        <w:rPr>
          <w:rFonts w:ascii="Garamond" w:eastAsia="Garamond" w:hAnsi="Garamond" w:cs="Garamond"/>
          <w:color w:val="000000" w:themeColor="text1"/>
          <w:sz w:val="26"/>
          <w:szCs w:val="26"/>
        </w:rPr>
        <w:t>h a writ,</w:t>
      </w:r>
      <w:r w:rsidRPr="00D616ED">
        <w:rPr>
          <w:rFonts w:ascii="Garamond" w:eastAsia="Garamond" w:hAnsi="Garamond" w:cs="Garamond"/>
          <w:color w:val="000000" w:themeColor="text1"/>
          <w:sz w:val="26"/>
          <w:szCs w:val="26"/>
        </w:rPr>
        <w:t xml:space="preserve"> it is strongly recommended that trial counsel be consulted as to the reasons no recusal motion was brought. From there, appellate counsel can assess whether an </w:t>
      </w:r>
      <w:r w:rsidR="00A632BB">
        <w:rPr>
          <w:rFonts w:ascii="Garamond" w:eastAsia="Garamond" w:hAnsi="Garamond" w:cs="Garamond"/>
          <w:color w:val="000000" w:themeColor="text1"/>
          <w:sz w:val="26"/>
          <w:szCs w:val="26"/>
        </w:rPr>
        <w:t>ineffective assistance of counsel</w:t>
      </w:r>
      <w:r w:rsidRPr="00D616ED">
        <w:rPr>
          <w:rFonts w:ascii="Garamond" w:eastAsia="Garamond" w:hAnsi="Garamond" w:cs="Garamond"/>
          <w:color w:val="000000" w:themeColor="text1"/>
          <w:sz w:val="26"/>
          <w:szCs w:val="26"/>
        </w:rPr>
        <w:t xml:space="preserve"> claim is viable. After all</w:t>
      </w:r>
      <w:r w:rsidR="00623028">
        <w:rPr>
          <w:rFonts w:ascii="Garamond" w:eastAsia="Garamond" w:hAnsi="Garamond" w:cs="Garamond"/>
          <w:color w:val="000000" w:themeColor="text1"/>
          <w:sz w:val="26"/>
          <w:szCs w:val="26"/>
        </w:rPr>
        <w:t>, i</w:t>
      </w:r>
      <w:r w:rsidRPr="00D616ED">
        <w:rPr>
          <w:rFonts w:ascii="Garamond" w:eastAsia="Garamond" w:hAnsi="Garamond" w:cs="Garamond"/>
          <w:color w:val="000000" w:themeColor="text1"/>
          <w:sz w:val="26"/>
          <w:szCs w:val="26"/>
        </w:rPr>
        <w:t xml:space="preserve">t is very possible that no recusal motion was brought simply because the trial court judge was the best option available and a request for recusal would not have been beneficial. Still, if there is no reasonable justification, consult with your project buddy about whether a habeas petition is warranted.  </w:t>
      </w:r>
    </w:p>
    <w:p w14:paraId="4D6EE2B3" w14:textId="77777777" w:rsidR="00725606" w:rsidRPr="00D616ED" w:rsidRDefault="00725606" w:rsidP="00725606">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Of course, whether or not a recusal motion was timely brought below, a state and federal due process challenge can still be advanced on the grounds that the trial court judge’s impartiality violated both the due process right to an impartial decisionmaker as well as the right to a fair trial. (See </w:t>
      </w:r>
      <w:r w:rsidRPr="00D616ED">
        <w:rPr>
          <w:rFonts w:ascii="Garamond" w:eastAsia="Garamond" w:hAnsi="Garamond" w:cs="Garamond"/>
          <w:i/>
          <w:color w:val="000000" w:themeColor="text1"/>
          <w:sz w:val="26"/>
          <w:szCs w:val="26"/>
        </w:rPr>
        <w:t>Freeman</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xml:space="preserve">, 47 Cal.4th at p. 1006.) </w:t>
      </w:r>
    </w:p>
    <w:p w14:paraId="4928E0EC" w14:textId="40499720" w:rsidR="00506A0E" w:rsidRPr="00D616ED" w:rsidRDefault="00506A0E" w:rsidP="009165D3">
      <w:pPr>
        <w:spacing w:line="360" w:lineRule="auto"/>
        <w:ind w:leftChars="0" w:left="0" w:firstLineChars="0" w:firstLine="0"/>
        <w:rPr>
          <w:rFonts w:ascii="Garamond" w:eastAsia="Garamond" w:hAnsi="Garamond" w:cs="Garamond"/>
          <w:color w:val="000000" w:themeColor="text1"/>
          <w:sz w:val="26"/>
          <w:szCs w:val="26"/>
        </w:rPr>
      </w:pPr>
    </w:p>
    <w:p w14:paraId="28583624" w14:textId="71390F3C" w:rsidR="0083494B" w:rsidRPr="00D616ED" w:rsidRDefault="003424D5" w:rsidP="0083494B">
      <w:pPr>
        <w:spacing w:line="240" w:lineRule="auto"/>
        <w:ind w:left="1" w:hanging="3"/>
        <w:rPr>
          <w:rFonts w:ascii="Garamond" w:eastAsia="Garamond" w:hAnsi="Garamond" w:cs="Garamond"/>
          <w:b/>
          <w:color w:val="000000" w:themeColor="text1"/>
          <w:sz w:val="26"/>
          <w:szCs w:val="26"/>
        </w:rPr>
      </w:pPr>
      <w:r w:rsidRPr="00D616ED">
        <w:rPr>
          <w:rFonts w:ascii="Garamond" w:eastAsia="Garamond" w:hAnsi="Garamond" w:cs="Garamond"/>
          <w:b/>
          <w:color w:val="000000" w:themeColor="text1"/>
          <w:sz w:val="26"/>
          <w:szCs w:val="26"/>
        </w:rPr>
        <w:t>V</w:t>
      </w:r>
      <w:r w:rsidR="00506A0E" w:rsidRPr="00D616ED">
        <w:rPr>
          <w:rFonts w:ascii="Garamond" w:eastAsia="Garamond" w:hAnsi="Garamond" w:cs="Garamond"/>
          <w:b/>
          <w:color w:val="000000" w:themeColor="text1"/>
          <w:sz w:val="26"/>
          <w:szCs w:val="26"/>
        </w:rPr>
        <w:t>II.</w:t>
      </w:r>
      <w:r w:rsidR="00506A0E" w:rsidRPr="00D616ED">
        <w:rPr>
          <w:rFonts w:ascii="Garamond" w:eastAsia="Garamond" w:hAnsi="Garamond" w:cs="Garamond"/>
          <w:b/>
          <w:color w:val="000000" w:themeColor="text1"/>
          <w:sz w:val="26"/>
          <w:szCs w:val="26"/>
        </w:rPr>
        <w:tab/>
      </w:r>
      <w:r w:rsidR="0083494B" w:rsidRPr="00D616ED">
        <w:rPr>
          <w:rFonts w:ascii="Garamond" w:eastAsia="Garamond" w:hAnsi="Garamond" w:cs="Garamond"/>
          <w:b/>
          <w:color w:val="000000" w:themeColor="text1"/>
          <w:sz w:val="26"/>
          <w:szCs w:val="26"/>
        </w:rPr>
        <w:t>A Suggested Approach to Arguing Judicial Bias on Appeal.</w:t>
      </w:r>
    </w:p>
    <w:p w14:paraId="3C7C7187" w14:textId="5B21C803" w:rsidR="00506A0E" w:rsidRPr="00D616ED" w:rsidRDefault="00506A0E" w:rsidP="00506A0E">
      <w:pPr>
        <w:spacing w:line="240" w:lineRule="auto"/>
        <w:ind w:left="1" w:hanging="3"/>
        <w:rPr>
          <w:rFonts w:ascii="Garamond" w:eastAsia="Garamond" w:hAnsi="Garamond" w:cs="Garamond"/>
          <w:b/>
          <w:color w:val="000000" w:themeColor="text1"/>
          <w:sz w:val="26"/>
          <w:szCs w:val="26"/>
        </w:rPr>
      </w:pPr>
    </w:p>
    <w:p w14:paraId="0D1C1586" w14:textId="72E5F13E" w:rsidR="00506A0E"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Having spent a ton of time in the weeds and cases on the issue of judicial bias, the following is one suggested strategy for raising the issue on appeal. It’s not the required, or indeed only, way but the goal </w:t>
      </w:r>
      <w:r w:rsidR="00623028">
        <w:rPr>
          <w:rFonts w:ascii="Garamond" w:eastAsia="Garamond" w:hAnsi="Garamond" w:cs="Garamond"/>
          <w:color w:val="000000" w:themeColor="text1"/>
          <w:sz w:val="26"/>
          <w:szCs w:val="26"/>
        </w:rPr>
        <w:t>is</w:t>
      </w:r>
      <w:r w:rsidRPr="00D616ED">
        <w:rPr>
          <w:rFonts w:ascii="Garamond" w:eastAsia="Garamond" w:hAnsi="Garamond" w:cs="Garamond"/>
          <w:color w:val="000000" w:themeColor="text1"/>
          <w:sz w:val="26"/>
          <w:szCs w:val="26"/>
        </w:rPr>
        <w:t xml:space="preserve"> to both make the strongest claims and highlight that the law is not abundantly clear on how such a bias claim should be argued. Since there is leeway, it’s worth exploiting the ambiguity. </w:t>
      </w:r>
    </w:p>
    <w:p w14:paraId="1FEE9307" w14:textId="1E8B2539" w:rsidR="0059016A" w:rsidRDefault="0059016A" w:rsidP="00506A0E">
      <w:pPr>
        <w:spacing w:line="360" w:lineRule="auto"/>
        <w:ind w:left="1" w:hanging="3"/>
        <w:rPr>
          <w:rFonts w:ascii="Garamond" w:eastAsia="Garamond" w:hAnsi="Garamond" w:cs="Garamond"/>
          <w:color w:val="000000" w:themeColor="text1"/>
          <w:sz w:val="26"/>
          <w:szCs w:val="26"/>
        </w:rPr>
      </w:pPr>
    </w:p>
    <w:p w14:paraId="5B1FBF97" w14:textId="35D5813D" w:rsidR="0059016A" w:rsidRPr="0059016A" w:rsidRDefault="0059016A" w:rsidP="00506A0E">
      <w:pPr>
        <w:spacing w:line="360" w:lineRule="auto"/>
        <w:ind w:left="1" w:hanging="3"/>
        <w:rPr>
          <w:rFonts w:ascii="Garamond" w:eastAsia="Garamond" w:hAnsi="Garamond" w:cs="Garamond"/>
          <w:b/>
          <w:bCs/>
          <w:color w:val="000000" w:themeColor="text1"/>
          <w:sz w:val="26"/>
          <w:szCs w:val="26"/>
        </w:rPr>
      </w:pPr>
      <w:r w:rsidRPr="0059016A">
        <w:rPr>
          <w:rFonts w:ascii="Garamond" w:eastAsia="Garamond" w:hAnsi="Garamond" w:cs="Garamond"/>
          <w:b/>
          <w:bCs/>
          <w:color w:val="000000" w:themeColor="text1"/>
          <w:sz w:val="26"/>
          <w:szCs w:val="26"/>
        </w:rPr>
        <w:t>A.</w:t>
      </w:r>
      <w:r w:rsidRPr="0059016A">
        <w:rPr>
          <w:rFonts w:ascii="Garamond" w:eastAsia="Garamond" w:hAnsi="Garamond" w:cs="Garamond"/>
          <w:b/>
          <w:bCs/>
          <w:color w:val="000000" w:themeColor="text1"/>
          <w:sz w:val="26"/>
          <w:szCs w:val="26"/>
        </w:rPr>
        <w:tab/>
        <w:t>The issues framework.</w:t>
      </w:r>
    </w:p>
    <w:p w14:paraId="0972621E" w14:textId="187AC2AD"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5C53C7" w:rsidRPr="00D616ED">
        <w:rPr>
          <w:rFonts w:ascii="Garamond" w:eastAsia="Garamond" w:hAnsi="Garamond" w:cs="Garamond"/>
          <w:color w:val="000000" w:themeColor="text1"/>
          <w:sz w:val="26"/>
          <w:szCs w:val="26"/>
        </w:rPr>
        <w:t xml:space="preserve">A claim of judicial bias is not an easy argument to make, but when fashioning such a claim consider a multi-prong approach to arguing bias on appeal. </w:t>
      </w:r>
      <w:r w:rsidRPr="00D616ED">
        <w:rPr>
          <w:rFonts w:ascii="Garamond" w:eastAsia="Garamond" w:hAnsi="Garamond" w:cs="Garamond"/>
          <w:color w:val="000000" w:themeColor="text1"/>
          <w:sz w:val="26"/>
          <w:szCs w:val="26"/>
        </w:rPr>
        <w:t>One way to fully flesh out a claim of judicial bias is thus to break the issue</w:t>
      </w:r>
      <w:r w:rsidR="0059016A">
        <w:rPr>
          <w:rFonts w:ascii="Garamond" w:eastAsia="Garamond" w:hAnsi="Garamond" w:cs="Garamond"/>
          <w:color w:val="000000" w:themeColor="text1"/>
          <w:sz w:val="26"/>
          <w:szCs w:val="26"/>
        </w:rPr>
        <w:t>s</w:t>
      </w:r>
      <w:r w:rsidRPr="00D616ED">
        <w:rPr>
          <w:rFonts w:ascii="Garamond" w:eastAsia="Garamond" w:hAnsi="Garamond" w:cs="Garamond"/>
          <w:color w:val="000000" w:themeColor="text1"/>
          <w:sz w:val="26"/>
          <w:szCs w:val="26"/>
        </w:rPr>
        <w:t xml:space="preserve"> into three parts</w:t>
      </w:r>
      <w:r w:rsidR="0059016A">
        <w:rPr>
          <w:rFonts w:ascii="Garamond" w:eastAsia="Garamond" w:hAnsi="Garamond" w:cs="Garamond"/>
          <w:color w:val="000000" w:themeColor="text1"/>
          <w:sz w:val="26"/>
          <w:szCs w:val="26"/>
        </w:rPr>
        <w:t xml:space="preserve"> that may lead </w:t>
      </w:r>
      <w:r w:rsidRPr="00D616ED">
        <w:rPr>
          <w:rFonts w:ascii="Garamond" w:eastAsia="Garamond" w:hAnsi="Garamond" w:cs="Garamond"/>
          <w:color w:val="000000" w:themeColor="text1"/>
          <w:sz w:val="26"/>
          <w:szCs w:val="26"/>
        </w:rPr>
        <w:t xml:space="preserve">three </w:t>
      </w:r>
      <w:r w:rsidR="0059016A">
        <w:rPr>
          <w:rFonts w:ascii="Garamond" w:eastAsia="Garamond" w:hAnsi="Garamond" w:cs="Garamond"/>
          <w:color w:val="000000" w:themeColor="text1"/>
          <w:sz w:val="26"/>
          <w:szCs w:val="26"/>
        </w:rPr>
        <w:t>separate</w:t>
      </w:r>
      <w:r w:rsidRPr="00D616ED">
        <w:rPr>
          <w:rFonts w:ascii="Garamond" w:eastAsia="Garamond" w:hAnsi="Garamond" w:cs="Garamond"/>
          <w:color w:val="000000" w:themeColor="text1"/>
          <w:sz w:val="26"/>
          <w:szCs w:val="26"/>
        </w:rPr>
        <w:t xml:space="preserve"> roman numeral issues in the </w:t>
      </w:r>
      <w:r w:rsidR="0059016A">
        <w:rPr>
          <w:rFonts w:ascii="Garamond" w:eastAsia="Garamond" w:hAnsi="Garamond" w:cs="Garamond"/>
          <w:color w:val="000000" w:themeColor="text1"/>
          <w:sz w:val="26"/>
          <w:szCs w:val="26"/>
        </w:rPr>
        <w:t xml:space="preserve">direct appeal </w:t>
      </w:r>
      <w:r w:rsidRPr="00D616ED">
        <w:rPr>
          <w:rFonts w:ascii="Garamond" w:eastAsia="Garamond" w:hAnsi="Garamond" w:cs="Garamond"/>
          <w:color w:val="000000" w:themeColor="text1"/>
          <w:sz w:val="26"/>
          <w:szCs w:val="26"/>
        </w:rPr>
        <w:t xml:space="preserve">brief </w:t>
      </w:r>
      <w:r w:rsidR="0059016A">
        <w:rPr>
          <w:rFonts w:ascii="Garamond" w:eastAsia="Garamond" w:hAnsi="Garamond" w:cs="Garamond"/>
          <w:color w:val="000000" w:themeColor="text1"/>
          <w:sz w:val="26"/>
          <w:szCs w:val="26"/>
        </w:rPr>
        <w:t xml:space="preserve">as well as a habeas petition relating to </w:t>
      </w:r>
      <w:r w:rsidR="00A632BB">
        <w:rPr>
          <w:rFonts w:ascii="Garamond" w:eastAsia="Garamond" w:hAnsi="Garamond" w:cs="Garamond"/>
          <w:color w:val="000000" w:themeColor="text1"/>
          <w:sz w:val="26"/>
          <w:szCs w:val="26"/>
        </w:rPr>
        <w:t>ineffective assistance of counsel</w:t>
      </w:r>
      <w:r w:rsidR="0059016A">
        <w:rPr>
          <w:rFonts w:ascii="Garamond" w:eastAsia="Garamond" w:hAnsi="Garamond" w:cs="Garamond"/>
          <w:color w:val="000000" w:themeColor="text1"/>
          <w:sz w:val="26"/>
          <w:szCs w:val="26"/>
        </w:rPr>
        <w:t>.</w:t>
      </w:r>
      <w:r w:rsidRPr="00D616ED">
        <w:rPr>
          <w:rFonts w:ascii="Garamond" w:eastAsia="Garamond" w:hAnsi="Garamond" w:cs="Garamond"/>
          <w:color w:val="000000" w:themeColor="text1"/>
          <w:sz w:val="26"/>
          <w:szCs w:val="26"/>
        </w:rPr>
        <w:t xml:space="preserve"> </w:t>
      </w:r>
    </w:p>
    <w:p w14:paraId="042AC15D" w14:textId="6E2D9C20"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First, frame the issue as one of erroneous judicial comment. Generally, a trial court may comment on the evidence, including the credibility of witnesses, so long as its remarks are accurate, temperate, and scrupulously fair. (</w:t>
      </w:r>
      <w:r w:rsidRPr="00D616ED">
        <w:rPr>
          <w:rFonts w:ascii="Garamond" w:eastAsia="Garamond" w:hAnsi="Garamond" w:cs="Garamond"/>
          <w:i/>
          <w:iCs/>
          <w:color w:val="000000" w:themeColor="text1"/>
          <w:sz w:val="26"/>
          <w:szCs w:val="26"/>
        </w:rPr>
        <w:t>People v. Melton</w:t>
      </w:r>
      <w:r w:rsidRPr="00D616ED">
        <w:rPr>
          <w:rFonts w:ascii="Garamond" w:eastAsia="Garamond" w:hAnsi="Garamond" w:cs="Garamond"/>
          <w:color w:val="000000" w:themeColor="text1"/>
          <w:sz w:val="26"/>
          <w:szCs w:val="26"/>
        </w:rPr>
        <w:t xml:space="preserve"> (1988) 44 Cal.3d 713, 735; see also Cal. Const., art. VI, § 10 [“[t]he court may make any comment on the evidence and the testimony and credibility of any witness as in its opinion is necessary for the proper determination of the cause”].) The trial court may not, however, express a view on the ultimate issue of guilt or innocence or usurp the jury’s exclusive function as arbiter of questions of fact and the credibility of witnesses. (</w:t>
      </w:r>
      <w:r w:rsidRPr="00D616ED">
        <w:rPr>
          <w:rFonts w:ascii="Garamond" w:eastAsia="Garamond" w:hAnsi="Garamond" w:cs="Garamond"/>
          <w:i/>
          <w:iCs/>
          <w:color w:val="000000" w:themeColor="text1"/>
          <w:sz w:val="26"/>
          <w:szCs w:val="26"/>
        </w:rPr>
        <w:t>People v. Cook</w:t>
      </w:r>
      <w:r w:rsidRPr="00D616ED">
        <w:rPr>
          <w:rFonts w:ascii="Garamond" w:eastAsia="Garamond" w:hAnsi="Garamond" w:cs="Garamond"/>
          <w:color w:val="000000" w:themeColor="text1"/>
          <w:sz w:val="26"/>
          <w:szCs w:val="26"/>
        </w:rPr>
        <w:t xml:space="preserve"> (1983) 33 Cal.3d 400, 408, overruled on other grounds by </w:t>
      </w:r>
      <w:r w:rsidRPr="00D616ED">
        <w:rPr>
          <w:rFonts w:ascii="Garamond" w:eastAsia="Garamond" w:hAnsi="Garamond" w:cs="Garamond"/>
          <w:i/>
          <w:iCs/>
          <w:color w:val="000000" w:themeColor="text1"/>
          <w:sz w:val="26"/>
          <w:szCs w:val="26"/>
        </w:rPr>
        <w:t>People v. Rodriguez</w:t>
      </w:r>
      <w:r w:rsidRPr="00D616ED">
        <w:rPr>
          <w:rFonts w:ascii="Garamond" w:eastAsia="Garamond" w:hAnsi="Garamond" w:cs="Garamond"/>
          <w:color w:val="000000" w:themeColor="text1"/>
          <w:sz w:val="26"/>
          <w:szCs w:val="26"/>
        </w:rPr>
        <w:t xml:space="preserve"> (1986) 42 Cal.3d 730, 766.) “The trial court may not, in the guise of privileged comment, withdraw material evidence from the jury’s consideration, distort the record, expressly or impliedly direct a verdict, or otherwise usurp the jury’s ultimate factfinding power.” (</w:t>
      </w:r>
      <w:r w:rsidRPr="00D616ED">
        <w:rPr>
          <w:rFonts w:ascii="Garamond" w:eastAsia="Garamond" w:hAnsi="Garamond" w:cs="Garamond"/>
          <w:i/>
          <w:iCs/>
          <w:color w:val="000000" w:themeColor="text1"/>
          <w:sz w:val="26"/>
          <w:szCs w:val="26"/>
        </w:rPr>
        <w:t>Rodriguez</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42 Cal.3d at p. 766.) “The propriety and prejudicial effect of a particular comment are judged both by its content and by the circumstances in which it was made.” (</w:t>
      </w:r>
      <w:r w:rsidRPr="00D616ED">
        <w:rPr>
          <w:rFonts w:ascii="Garamond" w:eastAsia="Garamond" w:hAnsi="Garamond" w:cs="Garamond"/>
          <w:i/>
          <w:iCs/>
          <w:color w:val="000000" w:themeColor="text1"/>
          <w:sz w:val="26"/>
          <w:szCs w:val="26"/>
        </w:rPr>
        <w:t>Melton</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44 Cal.3d at p. 735, internal citations omitted.)</w:t>
      </w:r>
    </w:p>
    <w:p w14:paraId="7748C38E" w14:textId="77777777"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For this argument, explain that the court’s comment(s) constituted judicial misconduct because “a reasonable [person] would entertain doubts concerning the judge’s impartiality.” (</w:t>
      </w:r>
      <w:r w:rsidRPr="00D616ED">
        <w:rPr>
          <w:rFonts w:ascii="Garamond" w:eastAsia="Garamond" w:hAnsi="Garamond" w:cs="Garamond"/>
          <w:i/>
          <w:iCs/>
          <w:color w:val="000000" w:themeColor="text1"/>
          <w:sz w:val="26"/>
          <w:szCs w:val="26"/>
        </w:rPr>
        <w:t>Catchpole</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36 Cal.App.4th at p. 246.) Accordingly, the trial court’s “remarks exceeded the scope of proper judicial comment permitted by section 10 of article VI [of the California Constitution] and interfered with [appellant’s] constitutional right to a jury trial.” (</w:t>
      </w:r>
      <w:r w:rsidRPr="00D616ED">
        <w:rPr>
          <w:rFonts w:ascii="Garamond" w:eastAsia="Garamond" w:hAnsi="Garamond" w:cs="Garamond"/>
          <w:i/>
          <w:iCs/>
          <w:color w:val="000000" w:themeColor="text1"/>
          <w:sz w:val="26"/>
          <w:szCs w:val="26"/>
        </w:rPr>
        <w:t>Tatum</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4 Cal.App.5th at p. 1131.)</w:t>
      </w:r>
    </w:p>
    <w:p w14:paraId="3D831652" w14:textId="1A15C4D5" w:rsidR="00506A0E" w:rsidRPr="00D616ED" w:rsidRDefault="00506A0E" w:rsidP="00506A0E">
      <w:pPr>
        <w:suppressAutoHyphens w:val="0"/>
        <w:spacing w:line="360" w:lineRule="auto"/>
        <w:ind w:leftChars="0" w:left="0" w:firstLineChars="0" w:firstLine="0"/>
        <w:textDirection w:val="lrTb"/>
        <w:textAlignment w:val="auto"/>
        <w:outlineLvl w:val="9"/>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t xml:space="preserve">For prejudice, argue that reversal is mandatory under the line of cases dealing with erroneous comments. (See </w:t>
      </w:r>
      <w:r w:rsidRPr="00D616ED">
        <w:rPr>
          <w:rFonts w:ascii="Garamond" w:eastAsia="Garamond" w:hAnsi="Garamond" w:cs="Garamond"/>
          <w:i/>
          <w:iCs/>
          <w:color w:val="000000" w:themeColor="text1"/>
          <w:sz w:val="26"/>
          <w:szCs w:val="26"/>
        </w:rPr>
        <w:t>Tatum</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xml:space="preserve">, 4 Cal.App.5th at p. 1131; see also </w:t>
      </w:r>
      <w:r w:rsidRPr="00D616ED">
        <w:rPr>
          <w:rFonts w:ascii="Garamond" w:hAnsi="Garamond"/>
          <w:i/>
          <w:iCs/>
          <w:position w:val="0"/>
          <w:sz w:val="26"/>
          <w:szCs w:val="26"/>
          <w:lang w:eastAsia="en-US"/>
        </w:rPr>
        <w:t>Cook</w:t>
      </w:r>
      <w:r w:rsidR="00F208A7" w:rsidRPr="00D616ED">
        <w:rPr>
          <w:rFonts w:ascii="Garamond" w:hAnsi="Garamond"/>
          <w:position w:val="0"/>
          <w:sz w:val="26"/>
          <w:szCs w:val="26"/>
          <w:lang w:eastAsia="en-US"/>
        </w:rPr>
        <w:t>,</w:t>
      </w:r>
      <w:r w:rsidRPr="00D616ED">
        <w:rPr>
          <w:rFonts w:ascii="Garamond" w:hAnsi="Garamond"/>
          <w:position w:val="0"/>
          <w:sz w:val="26"/>
          <w:szCs w:val="26"/>
          <w:lang w:eastAsia="en-US"/>
        </w:rPr>
        <w:t xml:space="preserve"> </w:t>
      </w:r>
      <w:r w:rsidR="00F208A7" w:rsidRPr="00D616ED">
        <w:rPr>
          <w:rFonts w:ascii="Garamond" w:hAnsi="Garamond"/>
          <w:i/>
          <w:iCs/>
          <w:position w:val="0"/>
          <w:sz w:val="26"/>
          <w:szCs w:val="26"/>
          <w:lang w:eastAsia="en-US"/>
        </w:rPr>
        <w:t>supra</w:t>
      </w:r>
      <w:r w:rsidR="00F208A7" w:rsidRPr="00D616ED">
        <w:rPr>
          <w:rFonts w:ascii="Garamond" w:hAnsi="Garamond"/>
          <w:position w:val="0"/>
          <w:sz w:val="26"/>
          <w:szCs w:val="26"/>
          <w:lang w:eastAsia="en-US"/>
        </w:rPr>
        <w:t>,</w:t>
      </w:r>
      <w:r w:rsidRPr="00D616ED">
        <w:rPr>
          <w:rFonts w:ascii="Garamond" w:hAnsi="Garamond"/>
          <w:position w:val="0"/>
          <w:sz w:val="26"/>
          <w:szCs w:val="26"/>
          <w:lang w:eastAsia="en-US"/>
        </w:rPr>
        <w:t xml:space="preserve"> 33 Cal.3d 400, 412, overruled on other grounds </w:t>
      </w:r>
      <w:r w:rsidRPr="00D616ED">
        <w:rPr>
          <w:rFonts w:ascii="Garamond" w:hAnsi="Garamond"/>
          <w:i/>
          <w:iCs/>
          <w:position w:val="0"/>
          <w:sz w:val="26"/>
          <w:szCs w:val="26"/>
          <w:lang w:eastAsia="en-US"/>
        </w:rPr>
        <w:t xml:space="preserve">People v. Rodriguez </w:t>
      </w:r>
      <w:r w:rsidRPr="00D616ED">
        <w:rPr>
          <w:rFonts w:ascii="Garamond" w:hAnsi="Garamond"/>
          <w:position w:val="0"/>
          <w:sz w:val="26"/>
          <w:szCs w:val="26"/>
          <w:lang w:eastAsia="en-US"/>
        </w:rPr>
        <w:t xml:space="preserve">(1986) 42 Cal. 3d 730, 766; see also </w:t>
      </w:r>
      <w:r w:rsidRPr="00D616ED">
        <w:rPr>
          <w:rFonts w:ascii="Garamond" w:hAnsi="Garamond"/>
          <w:i/>
          <w:iCs/>
          <w:position w:val="0"/>
          <w:sz w:val="26"/>
          <w:szCs w:val="26"/>
          <w:lang w:eastAsia="en-US"/>
        </w:rPr>
        <w:t>People v. Moore</w:t>
      </w:r>
      <w:r w:rsidRPr="00D616ED">
        <w:rPr>
          <w:rFonts w:ascii="Garamond" w:hAnsi="Garamond"/>
          <w:position w:val="0"/>
          <w:sz w:val="26"/>
          <w:szCs w:val="26"/>
          <w:lang w:eastAsia="en-US"/>
        </w:rPr>
        <w:t xml:space="preserve"> (1974) 40 Cal.App.3d 56, 67.) Out of an abundance of caution, follow this up with a </w:t>
      </w:r>
      <w:r w:rsidRPr="00D616ED">
        <w:rPr>
          <w:rFonts w:ascii="Garamond" w:hAnsi="Garamond"/>
          <w:i/>
          <w:iCs/>
          <w:position w:val="0"/>
          <w:sz w:val="26"/>
          <w:szCs w:val="26"/>
          <w:lang w:eastAsia="en-US"/>
        </w:rPr>
        <w:t>Watson</w:t>
      </w:r>
      <w:r w:rsidRPr="00D616ED">
        <w:rPr>
          <w:rFonts w:ascii="Garamond" w:hAnsi="Garamond"/>
          <w:position w:val="0"/>
          <w:sz w:val="26"/>
          <w:szCs w:val="26"/>
          <w:lang w:eastAsia="en-US"/>
        </w:rPr>
        <w:t xml:space="preserve"> argument. (See </w:t>
      </w:r>
      <w:r w:rsidRPr="00D616ED">
        <w:rPr>
          <w:rFonts w:ascii="Garamond" w:hAnsi="Garamond"/>
          <w:i/>
          <w:iCs/>
          <w:position w:val="0"/>
          <w:sz w:val="26"/>
          <w:szCs w:val="26"/>
          <w:lang w:eastAsia="en-US"/>
        </w:rPr>
        <w:t>Watson</w:t>
      </w:r>
      <w:r w:rsidR="00943F39" w:rsidRPr="00D616ED">
        <w:rPr>
          <w:rFonts w:ascii="Garamond" w:hAnsi="Garamond"/>
          <w:position w:val="0"/>
          <w:sz w:val="26"/>
          <w:szCs w:val="26"/>
          <w:lang w:eastAsia="en-US"/>
        </w:rPr>
        <w:t xml:space="preserve">, </w:t>
      </w:r>
      <w:r w:rsidRPr="00D616ED">
        <w:rPr>
          <w:rFonts w:ascii="Garamond" w:hAnsi="Garamond"/>
          <w:position w:val="0"/>
          <w:sz w:val="26"/>
          <w:szCs w:val="26"/>
          <w:lang w:eastAsia="en-US"/>
        </w:rPr>
        <w:t xml:space="preserve">46 Cal.2d </w:t>
      </w:r>
      <w:r w:rsidR="00943F39" w:rsidRPr="00D616ED">
        <w:rPr>
          <w:rFonts w:ascii="Garamond" w:hAnsi="Garamond"/>
          <w:position w:val="0"/>
          <w:sz w:val="26"/>
          <w:szCs w:val="26"/>
          <w:lang w:eastAsia="en-US"/>
        </w:rPr>
        <w:t>at p.</w:t>
      </w:r>
      <w:r w:rsidRPr="00D616ED">
        <w:rPr>
          <w:rFonts w:ascii="Garamond" w:hAnsi="Garamond"/>
          <w:position w:val="0"/>
          <w:sz w:val="26"/>
          <w:szCs w:val="26"/>
          <w:lang w:eastAsia="en-US"/>
        </w:rPr>
        <w:t xml:space="preserve"> 835.) Under </w:t>
      </w:r>
      <w:r w:rsidRPr="00D616ED">
        <w:rPr>
          <w:rFonts w:ascii="Garamond" w:hAnsi="Garamond"/>
          <w:i/>
          <w:iCs/>
          <w:position w:val="0"/>
          <w:sz w:val="26"/>
          <w:szCs w:val="26"/>
          <w:lang w:eastAsia="en-US"/>
        </w:rPr>
        <w:t>Watson</w:t>
      </w:r>
      <w:r w:rsidRPr="00D616ED">
        <w:rPr>
          <w:rFonts w:ascii="Garamond" w:hAnsi="Garamond"/>
          <w:position w:val="0"/>
          <w:sz w:val="26"/>
          <w:szCs w:val="26"/>
          <w:lang w:eastAsia="en-US"/>
        </w:rPr>
        <w:t>, the appellate court must determine whether the trial court’s comments resulted in a “‘miscarriage of justice.’” (</w:t>
      </w:r>
      <w:r w:rsidRPr="00D616ED">
        <w:rPr>
          <w:rFonts w:ascii="Garamond" w:hAnsi="Garamond"/>
          <w:i/>
          <w:iCs/>
          <w:position w:val="0"/>
          <w:sz w:val="26"/>
          <w:szCs w:val="26"/>
          <w:lang w:eastAsia="en-US"/>
        </w:rPr>
        <w:t>Ibid</w:t>
      </w:r>
      <w:r w:rsidRPr="00D616ED">
        <w:rPr>
          <w:rFonts w:ascii="Garamond" w:hAnsi="Garamond"/>
          <w:position w:val="0"/>
          <w:sz w:val="26"/>
          <w:szCs w:val="26"/>
          <w:lang w:eastAsia="en-US"/>
        </w:rPr>
        <w:t>.) A miscarriage of justice exists where it is reasonably probable that appellant would have obtained a more favorable result “in the absence of the error.” (</w:t>
      </w:r>
      <w:r w:rsidRPr="00D616ED">
        <w:rPr>
          <w:rFonts w:ascii="Garamond" w:hAnsi="Garamond"/>
          <w:i/>
          <w:iCs/>
          <w:position w:val="0"/>
          <w:sz w:val="26"/>
          <w:szCs w:val="26"/>
          <w:lang w:eastAsia="en-US"/>
        </w:rPr>
        <w:t>Id</w:t>
      </w:r>
      <w:r w:rsidRPr="00D616ED">
        <w:rPr>
          <w:rFonts w:ascii="Garamond" w:hAnsi="Garamond"/>
          <w:position w:val="0"/>
          <w:sz w:val="26"/>
          <w:szCs w:val="26"/>
          <w:lang w:eastAsia="en-US"/>
        </w:rPr>
        <w:t xml:space="preserve">. at p. 836.) A “reasonable probability” under </w:t>
      </w:r>
      <w:r w:rsidRPr="00D616ED">
        <w:rPr>
          <w:rFonts w:ascii="Garamond" w:hAnsi="Garamond"/>
          <w:i/>
          <w:iCs/>
          <w:position w:val="0"/>
          <w:sz w:val="26"/>
          <w:szCs w:val="26"/>
          <w:lang w:eastAsia="en-US"/>
        </w:rPr>
        <w:t>Watson</w:t>
      </w:r>
      <w:r w:rsidRPr="00D616ED">
        <w:rPr>
          <w:rFonts w:ascii="Garamond" w:hAnsi="Garamond"/>
          <w:position w:val="0"/>
          <w:sz w:val="26"/>
          <w:szCs w:val="26"/>
          <w:lang w:eastAsia="en-US"/>
        </w:rPr>
        <w:t xml:space="preserve"> “does not mean more likely than not, but merely a </w:t>
      </w:r>
      <w:r w:rsidRPr="00D616ED">
        <w:rPr>
          <w:rFonts w:ascii="Garamond" w:hAnsi="Garamond"/>
          <w:i/>
          <w:iCs/>
          <w:position w:val="0"/>
          <w:sz w:val="26"/>
          <w:szCs w:val="26"/>
          <w:lang w:eastAsia="en-US"/>
        </w:rPr>
        <w:t>reasonable chance</w:t>
      </w:r>
      <w:r w:rsidRPr="00D616ED">
        <w:rPr>
          <w:rFonts w:ascii="Garamond" w:hAnsi="Garamond"/>
          <w:position w:val="0"/>
          <w:sz w:val="26"/>
          <w:szCs w:val="26"/>
          <w:lang w:eastAsia="en-US"/>
        </w:rPr>
        <w:t xml:space="preserve">, more than an </w:t>
      </w:r>
      <w:r w:rsidRPr="00D616ED">
        <w:rPr>
          <w:rFonts w:ascii="Garamond" w:hAnsi="Garamond"/>
          <w:i/>
          <w:iCs/>
          <w:position w:val="0"/>
          <w:sz w:val="26"/>
          <w:szCs w:val="26"/>
          <w:lang w:eastAsia="en-US"/>
        </w:rPr>
        <w:t>abstract possibility</w:t>
      </w:r>
      <w:r w:rsidRPr="00D616ED">
        <w:rPr>
          <w:rFonts w:ascii="Garamond" w:hAnsi="Garamond"/>
          <w:position w:val="0"/>
          <w:sz w:val="26"/>
          <w:szCs w:val="26"/>
          <w:lang w:eastAsia="en-US"/>
        </w:rPr>
        <w:t>.” (</w:t>
      </w:r>
      <w:r w:rsidRPr="00D616ED">
        <w:rPr>
          <w:rFonts w:ascii="Garamond" w:hAnsi="Garamond"/>
          <w:i/>
          <w:iCs/>
          <w:position w:val="0"/>
          <w:sz w:val="26"/>
          <w:szCs w:val="26"/>
          <w:lang w:eastAsia="en-US"/>
        </w:rPr>
        <w:t>College Hospital v. Superior Court</w:t>
      </w:r>
      <w:r w:rsidRPr="00D616ED">
        <w:rPr>
          <w:rFonts w:ascii="Garamond" w:hAnsi="Garamond"/>
          <w:position w:val="0"/>
          <w:sz w:val="26"/>
          <w:szCs w:val="26"/>
          <w:lang w:eastAsia="en-US"/>
        </w:rPr>
        <w:t xml:space="preserve"> (1994) 8 Cal.4th 704, 715, emphasis in original.)  </w:t>
      </w:r>
    </w:p>
    <w:p w14:paraId="68FC2BD1" w14:textId="286D4A56" w:rsidR="00506A0E" w:rsidRPr="00D616ED" w:rsidRDefault="00506A0E" w:rsidP="00506A0E">
      <w:pPr>
        <w:spacing w:line="360" w:lineRule="auto"/>
        <w:ind w:left="1" w:hanging="3"/>
        <w:rPr>
          <w:rFonts w:ascii="Garamond" w:eastAsia="Garamond" w:hAnsi="Garamond" w:cs="Garamond"/>
          <w:bCs/>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The second potential issue, and separate roman numeral, would be to claim that the judge’s bias demonstrated impartiality in violation of the state and federal constitutions. Under </w:t>
      </w:r>
      <w:r w:rsidR="00D376E9" w:rsidRPr="00D616ED">
        <w:rPr>
          <w:rFonts w:ascii="Garamond" w:eastAsia="Garamond" w:hAnsi="Garamond" w:cs="Garamond"/>
          <w:color w:val="000000" w:themeColor="text1"/>
          <w:sz w:val="26"/>
          <w:szCs w:val="26"/>
        </w:rPr>
        <w:t xml:space="preserve">state and </w:t>
      </w:r>
      <w:r w:rsidRPr="00D616ED">
        <w:rPr>
          <w:rFonts w:ascii="Garamond" w:eastAsia="Garamond" w:hAnsi="Garamond" w:cs="Garamond"/>
          <w:color w:val="000000" w:themeColor="text1"/>
          <w:sz w:val="26"/>
          <w:szCs w:val="26"/>
        </w:rPr>
        <w:t>federal law, the appellant must show that there exists ‘ “the probability of actual bias on the part of the judge or decisionmaker [that] is too high to be constitutionally tolerable.’ ” (</w:t>
      </w:r>
      <w:r w:rsidRPr="00D616ED">
        <w:rPr>
          <w:rFonts w:ascii="Garamond" w:eastAsia="Garamond" w:hAnsi="Garamond" w:cs="Garamond"/>
          <w:i/>
          <w:iCs/>
          <w:color w:val="000000" w:themeColor="text1"/>
          <w:sz w:val="26"/>
          <w:szCs w:val="26"/>
        </w:rPr>
        <w:t>Freeman</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xml:space="preserve">, 47 Cal.4th at p. 996, quoting </w:t>
      </w:r>
      <w:r w:rsidRPr="00D616ED">
        <w:rPr>
          <w:rFonts w:ascii="Garamond" w:eastAsia="Garamond" w:hAnsi="Garamond" w:cs="Garamond"/>
          <w:i/>
          <w:iCs/>
          <w:color w:val="000000" w:themeColor="text1"/>
          <w:sz w:val="26"/>
          <w:szCs w:val="26"/>
        </w:rPr>
        <w:t>Caperton</w:t>
      </w:r>
      <w:r w:rsidRPr="00D616ED">
        <w:rPr>
          <w:rFonts w:ascii="Garamond" w:eastAsia="Garamond" w:hAnsi="Garamond" w:cs="Garamond"/>
          <w:color w:val="000000" w:themeColor="text1"/>
          <w:sz w:val="26"/>
          <w:szCs w:val="26"/>
        </w:rPr>
        <w:t>,</w:t>
      </w:r>
      <w:r w:rsidRPr="00D616ED">
        <w:rPr>
          <w:rFonts w:ascii="Garamond" w:eastAsia="Garamond" w:hAnsi="Garamond" w:cs="Garamond"/>
          <w:i/>
          <w:iCs/>
          <w:color w:val="000000" w:themeColor="text1"/>
          <w:sz w:val="26"/>
          <w:szCs w:val="26"/>
        </w:rPr>
        <w:t xml:space="preserve"> supra</w:t>
      </w:r>
      <w:r w:rsidRPr="00D616ED">
        <w:rPr>
          <w:rFonts w:ascii="Garamond" w:eastAsia="Garamond" w:hAnsi="Garamond" w:cs="Garamond"/>
          <w:color w:val="000000" w:themeColor="text1"/>
          <w:sz w:val="26"/>
          <w:szCs w:val="26"/>
        </w:rPr>
        <w:t xml:space="preserve">, 556 U.S. at p. 877.) To reach this threshold, appellate counsel must demonstrate that the case involves </w:t>
      </w:r>
      <w:r w:rsidRPr="00D616ED">
        <w:rPr>
          <w:rFonts w:ascii="Garamond" w:eastAsia="Garamond" w:hAnsi="Garamond" w:cs="Garamond"/>
          <w:bCs/>
          <w:color w:val="000000" w:themeColor="text1"/>
          <w:sz w:val="26"/>
          <w:szCs w:val="26"/>
        </w:rPr>
        <w:t xml:space="preserve">“extreme facts” such as a pattern of bias. (See </w:t>
      </w:r>
      <w:r w:rsidRPr="00D616ED">
        <w:rPr>
          <w:rFonts w:ascii="Garamond" w:eastAsia="Garamond" w:hAnsi="Garamond" w:cs="Garamond"/>
          <w:bCs/>
          <w:i/>
          <w:iCs/>
          <w:color w:val="000000" w:themeColor="text1"/>
          <w:sz w:val="26"/>
          <w:szCs w:val="26"/>
        </w:rPr>
        <w:t>Freeman</w:t>
      </w:r>
      <w:r w:rsidRPr="00D616ED">
        <w:rPr>
          <w:rFonts w:ascii="Garamond" w:eastAsia="Garamond" w:hAnsi="Garamond" w:cs="Garamond"/>
          <w:bCs/>
          <w:color w:val="000000" w:themeColor="text1"/>
          <w:sz w:val="26"/>
          <w:szCs w:val="26"/>
        </w:rPr>
        <w:t xml:space="preserve">, </w:t>
      </w:r>
      <w:r w:rsidRPr="00D616ED">
        <w:rPr>
          <w:rFonts w:ascii="Garamond" w:eastAsia="Garamond" w:hAnsi="Garamond" w:cs="Garamond"/>
          <w:bCs/>
          <w:i/>
          <w:iCs/>
          <w:color w:val="000000" w:themeColor="text1"/>
          <w:sz w:val="26"/>
          <w:szCs w:val="26"/>
        </w:rPr>
        <w:t>supra</w:t>
      </w:r>
      <w:r w:rsidRPr="00D616ED">
        <w:rPr>
          <w:rFonts w:ascii="Garamond" w:eastAsia="Garamond" w:hAnsi="Garamond" w:cs="Garamond"/>
          <w:bCs/>
          <w:color w:val="000000" w:themeColor="text1"/>
          <w:sz w:val="26"/>
          <w:szCs w:val="26"/>
        </w:rPr>
        <w:t xml:space="preserve">, 47 Cal.4th at p. 1006, fn. 4. [suggesting that a pattern of bias may equate to a showing of actual bias and referencing as examples </w:t>
      </w:r>
      <w:r w:rsidRPr="00D616ED">
        <w:rPr>
          <w:rFonts w:ascii="Garamond" w:eastAsia="Garamond" w:hAnsi="Garamond" w:cs="Garamond"/>
          <w:bCs/>
          <w:i/>
          <w:iCs/>
          <w:color w:val="000000" w:themeColor="text1"/>
          <w:sz w:val="26"/>
          <w:szCs w:val="26"/>
        </w:rPr>
        <w:t>Hernandez v. Paicius</w:t>
      </w:r>
      <w:r w:rsidRPr="00D616ED">
        <w:rPr>
          <w:rFonts w:ascii="Garamond" w:eastAsia="Garamond" w:hAnsi="Garamond" w:cs="Garamond"/>
          <w:bCs/>
          <w:color w:val="000000" w:themeColor="text1"/>
          <w:sz w:val="26"/>
          <w:szCs w:val="26"/>
        </w:rPr>
        <w:t xml:space="preserve"> (2003) 109 Cal.App.4th 452; </w:t>
      </w:r>
      <w:r w:rsidRPr="00D616ED">
        <w:rPr>
          <w:rFonts w:ascii="Garamond" w:eastAsia="Garamond" w:hAnsi="Garamond" w:cs="Garamond"/>
          <w:bCs/>
          <w:i/>
          <w:iCs/>
          <w:color w:val="000000" w:themeColor="text1"/>
          <w:sz w:val="26"/>
          <w:szCs w:val="26"/>
        </w:rPr>
        <w:t>Hall v. Harker</w:t>
      </w:r>
      <w:r w:rsidRPr="00D616ED">
        <w:rPr>
          <w:rFonts w:ascii="Garamond" w:eastAsia="Garamond" w:hAnsi="Garamond" w:cs="Garamond"/>
          <w:bCs/>
          <w:color w:val="000000" w:themeColor="text1"/>
          <w:sz w:val="26"/>
          <w:szCs w:val="26"/>
        </w:rPr>
        <w:t xml:space="preserve">, </w:t>
      </w:r>
      <w:r w:rsidRPr="00D616ED">
        <w:rPr>
          <w:rFonts w:ascii="Garamond" w:eastAsia="Garamond" w:hAnsi="Garamond" w:cs="Garamond"/>
          <w:bCs/>
          <w:i/>
          <w:iCs/>
          <w:color w:val="000000" w:themeColor="text1"/>
          <w:sz w:val="26"/>
          <w:szCs w:val="26"/>
        </w:rPr>
        <w:t>supra</w:t>
      </w:r>
      <w:r w:rsidRPr="00D616ED">
        <w:rPr>
          <w:rFonts w:ascii="Garamond" w:eastAsia="Garamond" w:hAnsi="Garamond" w:cs="Garamond"/>
          <w:bCs/>
          <w:color w:val="000000" w:themeColor="text1"/>
          <w:sz w:val="26"/>
          <w:szCs w:val="26"/>
        </w:rPr>
        <w:t xml:space="preserve">, 69 Cal.App.4th 836; </w:t>
      </w:r>
      <w:r w:rsidRPr="00D616ED">
        <w:rPr>
          <w:rFonts w:ascii="Garamond" w:eastAsia="Garamond" w:hAnsi="Garamond" w:cs="Garamond"/>
          <w:bCs/>
          <w:i/>
          <w:iCs/>
          <w:color w:val="000000" w:themeColor="text1"/>
          <w:sz w:val="26"/>
          <w:szCs w:val="26"/>
        </w:rPr>
        <w:t>Catchpole v. Brannon</w:t>
      </w:r>
      <w:r w:rsidRPr="00D616ED">
        <w:rPr>
          <w:rFonts w:ascii="Garamond" w:eastAsia="Garamond" w:hAnsi="Garamond" w:cs="Garamond"/>
          <w:bCs/>
          <w:color w:val="000000" w:themeColor="text1"/>
          <w:sz w:val="26"/>
          <w:szCs w:val="26"/>
        </w:rPr>
        <w:t xml:space="preserve">, </w:t>
      </w:r>
      <w:r w:rsidRPr="00D616ED">
        <w:rPr>
          <w:rFonts w:ascii="Garamond" w:eastAsia="Garamond" w:hAnsi="Garamond" w:cs="Garamond"/>
          <w:bCs/>
          <w:i/>
          <w:iCs/>
          <w:color w:val="000000" w:themeColor="text1"/>
          <w:sz w:val="26"/>
          <w:szCs w:val="26"/>
        </w:rPr>
        <w:t>supra</w:t>
      </w:r>
      <w:r w:rsidRPr="00D616ED">
        <w:rPr>
          <w:rFonts w:ascii="Garamond" w:eastAsia="Garamond" w:hAnsi="Garamond" w:cs="Garamond"/>
          <w:bCs/>
          <w:color w:val="000000" w:themeColor="text1"/>
          <w:sz w:val="26"/>
          <w:szCs w:val="26"/>
        </w:rPr>
        <w:t xml:space="preserve">, 36 Cal.App.4th 237, and </w:t>
      </w:r>
      <w:r w:rsidRPr="00D616ED">
        <w:rPr>
          <w:rFonts w:ascii="Garamond" w:eastAsia="Garamond" w:hAnsi="Garamond" w:cs="Garamond"/>
          <w:bCs/>
          <w:i/>
          <w:iCs/>
          <w:color w:val="000000" w:themeColor="text1"/>
          <w:sz w:val="26"/>
          <w:szCs w:val="26"/>
        </w:rPr>
        <w:t>In re Marriage of Iverson</w:t>
      </w:r>
      <w:r w:rsidRPr="00D616ED">
        <w:rPr>
          <w:rFonts w:ascii="Garamond" w:eastAsia="Garamond" w:hAnsi="Garamond" w:cs="Garamond"/>
          <w:bCs/>
          <w:color w:val="000000" w:themeColor="text1"/>
          <w:sz w:val="26"/>
          <w:szCs w:val="26"/>
        </w:rPr>
        <w:t xml:space="preserve">, </w:t>
      </w:r>
      <w:r w:rsidRPr="00D616ED">
        <w:rPr>
          <w:rFonts w:ascii="Garamond" w:eastAsia="Garamond" w:hAnsi="Garamond" w:cs="Garamond"/>
          <w:bCs/>
          <w:i/>
          <w:iCs/>
          <w:color w:val="000000" w:themeColor="text1"/>
          <w:sz w:val="26"/>
          <w:szCs w:val="26"/>
        </w:rPr>
        <w:t>supra</w:t>
      </w:r>
      <w:r w:rsidRPr="00D616ED">
        <w:rPr>
          <w:rFonts w:ascii="Garamond" w:eastAsia="Garamond" w:hAnsi="Garamond" w:cs="Garamond"/>
          <w:bCs/>
          <w:color w:val="000000" w:themeColor="text1"/>
          <w:sz w:val="26"/>
          <w:szCs w:val="26"/>
        </w:rPr>
        <w:t xml:space="preserve">, 11 Cal.App.4th 1495.) </w:t>
      </w:r>
      <w:r w:rsidRPr="00D616ED">
        <w:rPr>
          <w:rFonts w:ascii="Garamond" w:eastAsia="Garamond" w:hAnsi="Garamond" w:cs="Garamond"/>
          <w:color w:val="000000" w:themeColor="text1"/>
          <w:sz w:val="26"/>
          <w:szCs w:val="26"/>
        </w:rPr>
        <w:t xml:space="preserve">For prejudice, argue first that an impartial judge constitutes structural error because it impacts the fairness of the whole trial, and then follow it up with both a </w:t>
      </w:r>
      <w:r w:rsidRPr="00D616ED">
        <w:rPr>
          <w:rFonts w:ascii="Garamond" w:eastAsia="Garamond" w:hAnsi="Garamond" w:cs="Garamond"/>
          <w:i/>
          <w:iCs/>
          <w:color w:val="000000" w:themeColor="text1"/>
          <w:sz w:val="26"/>
          <w:szCs w:val="26"/>
        </w:rPr>
        <w:t xml:space="preserve">Watson </w:t>
      </w:r>
      <w:r w:rsidRPr="00D616ED">
        <w:rPr>
          <w:rFonts w:ascii="Garamond" w:eastAsia="Garamond" w:hAnsi="Garamond" w:cs="Garamond"/>
          <w:color w:val="000000" w:themeColor="text1"/>
          <w:sz w:val="26"/>
          <w:szCs w:val="26"/>
        </w:rPr>
        <w:t xml:space="preserve">and </w:t>
      </w:r>
      <w:r w:rsidRPr="00D616ED">
        <w:rPr>
          <w:rFonts w:ascii="Garamond" w:eastAsia="Garamond" w:hAnsi="Garamond" w:cs="Garamond"/>
          <w:i/>
          <w:iCs/>
          <w:color w:val="000000" w:themeColor="text1"/>
          <w:sz w:val="26"/>
          <w:szCs w:val="26"/>
        </w:rPr>
        <w:t>Chapman</w:t>
      </w:r>
      <w:r w:rsidRPr="00D616ED">
        <w:rPr>
          <w:rFonts w:ascii="Garamond" w:eastAsia="Garamond" w:hAnsi="Garamond" w:cs="Garamond"/>
          <w:color w:val="000000" w:themeColor="text1"/>
          <w:sz w:val="26"/>
          <w:szCs w:val="26"/>
        </w:rPr>
        <w:t xml:space="preserve"> prejudice analysis.</w:t>
      </w:r>
    </w:p>
    <w:p w14:paraId="29D60D4B" w14:textId="752D9DFA" w:rsidR="00201386" w:rsidRDefault="00506A0E" w:rsidP="005A7E98">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r>
      <w:r w:rsidR="00F74EFA" w:rsidRPr="00D616ED">
        <w:rPr>
          <w:rFonts w:ascii="Garamond" w:eastAsia="Garamond" w:hAnsi="Garamond" w:cs="Garamond"/>
          <w:color w:val="000000" w:themeColor="text1"/>
          <w:sz w:val="26"/>
          <w:szCs w:val="26"/>
        </w:rPr>
        <w:t xml:space="preserve">The third step would be to </w:t>
      </w:r>
      <w:r w:rsidR="00706ECB">
        <w:rPr>
          <w:rFonts w:ascii="Garamond" w:eastAsia="Garamond" w:hAnsi="Garamond" w:cs="Garamond"/>
          <w:color w:val="000000" w:themeColor="text1"/>
          <w:sz w:val="26"/>
          <w:szCs w:val="26"/>
        </w:rPr>
        <w:t>consider</w:t>
      </w:r>
      <w:r w:rsidRPr="00D616ED">
        <w:rPr>
          <w:rFonts w:ascii="Garamond" w:eastAsia="Garamond" w:hAnsi="Garamond" w:cs="Garamond"/>
          <w:color w:val="000000" w:themeColor="text1"/>
          <w:sz w:val="26"/>
          <w:szCs w:val="26"/>
        </w:rPr>
        <w:t xml:space="preserve"> an ineffective assistance of cou</w:t>
      </w:r>
      <w:r w:rsidR="005A7E98">
        <w:rPr>
          <w:rFonts w:ascii="Garamond" w:eastAsia="Garamond" w:hAnsi="Garamond" w:cs="Garamond"/>
          <w:color w:val="000000" w:themeColor="text1"/>
          <w:sz w:val="26"/>
          <w:szCs w:val="26"/>
        </w:rPr>
        <w:t>nsel claim if there was no objection to the trial court’s comments</w:t>
      </w:r>
      <w:r w:rsidRPr="00D616ED">
        <w:rPr>
          <w:rFonts w:ascii="Garamond" w:eastAsia="Garamond" w:hAnsi="Garamond" w:cs="Garamond"/>
          <w:color w:val="000000" w:themeColor="text1"/>
          <w:sz w:val="26"/>
          <w:szCs w:val="26"/>
        </w:rPr>
        <w:t xml:space="preserve">. </w:t>
      </w:r>
      <w:r w:rsidR="00BC04A4" w:rsidRPr="00D616ED">
        <w:rPr>
          <w:rFonts w:ascii="Garamond" w:eastAsia="Garamond" w:hAnsi="Garamond" w:cs="Garamond"/>
          <w:color w:val="000000" w:themeColor="text1"/>
          <w:sz w:val="26"/>
          <w:szCs w:val="26"/>
        </w:rPr>
        <w:t xml:space="preserve">(See </w:t>
      </w:r>
      <w:r w:rsidR="00BC04A4" w:rsidRPr="00D616ED">
        <w:rPr>
          <w:rFonts w:ascii="Garamond" w:eastAsia="Garamond" w:hAnsi="Garamond" w:cs="Garamond"/>
          <w:i/>
          <w:iCs/>
          <w:color w:val="000000" w:themeColor="text1"/>
          <w:sz w:val="26"/>
          <w:szCs w:val="26"/>
        </w:rPr>
        <w:t>Strickland v. Washington</w:t>
      </w:r>
      <w:r w:rsidR="00BC04A4" w:rsidRPr="00D616ED">
        <w:rPr>
          <w:rFonts w:ascii="Garamond" w:eastAsia="Garamond" w:hAnsi="Garamond" w:cs="Garamond"/>
          <w:color w:val="000000" w:themeColor="text1"/>
          <w:sz w:val="26"/>
          <w:szCs w:val="26"/>
        </w:rPr>
        <w:t xml:space="preserve">, </w:t>
      </w:r>
      <w:r w:rsidR="00BC04A4" w:rsidRPr="00D616ED">
        <w:rPr>
          <w:rFonts w:ascii="Garamond" w:eastAsia="Garamond" w:hAnsi="Garamond" w:cs="Garamond"/>
          <w:i/>
          <w:iCs/>
          <w:color w:val="000000" w:themeColor="text1"/>
          <w:sz w:val="26"/>
          <w:szCs w:val="26"/>
        </w:rPr>
        <w:t>supra</w:t>
      </w:r>
      <w:r w:rsidR="00BC04A4" w:rsidRPr="00D616ED">
        <w:rPr>
          <w:rFonts w:ascii="Garamond" w:eastAsia="Garamond" w:hAnsi="Garamond" w:cs="Garamond"/>
          <w:color w:val="000000" w:themeColor="text1"/>
          <w:sz w:val="26"/>
          <w:szCs w:val="26"/>
        </w:rPr>
        <w:t xml:space="preserve">, </w:t>
      </w:r>
      <w:r w:rsidR="00CE1A9C" w:rsidRPr="00D616ED">
        <w:rPr>
          <w:rFonts w:ascii="Garamond" w:eastAsia="Garamond" w:hAnsi="Garamond" w:cs="Garamond"/>
          <w:color w:val="000000" w:themeColor="text1"/>
          <w:sz w:val="26"/>
          <w:szCs w:val="26"/>
        </w:rPr>
        <w:t>466 U.S. at p. 687.)</w:t>
      </w:r>
      <w:r w:rsidR="00706ECB">
        <w:rPr>
          <w:rFonts w:ascii="Garamond" w:eastAsia="Garamond" w:hAnsi="Garamond" w:cs="Garamond"/>
          <w:color w:val="000000" w:themeColor="text1"/>
          <w:sz w:val="26"/>
          <w:szCs w:val="26"/>
        </w:rPr>
        <w:t xml:space="preserve"> Before doing this, however, it is imperative that trial counsel’s actual justification be sought. If their justification is a sound one (e.g., that judge was the best available), then no ineffective assistance of counsel backup claim is needed. Generally speaking, any ineffective assistance of counsel claim relating to judicial bias is a tough sell and may rarely be warranted. Mainly because any prejudice would directly relate to the extent of the trial court’s actual bias. </w:t>
      </w:r>
    </w:p>
    <w:p w14:paraId="5379DEEA" w14:textId="79C4BFE3" w:rsidR="00706ECB" w:rsidRDefault="00706ECB" w:rsidP="00506A0E">
      <w:pPr>
        <w:spacing w:line="360" w:lineRule="auto"/>
        <w:ind w:left="1" w:hanging="3"/>
        <w:rPr>
          <w:rFonts w:ascii="Garamond" w:eastAsia="Garamond" w:hAnsi="Garamond" w:cs="Garamond"/>
          <w:color w:val="000000" w:themeColor="text1"/>
          <w:sz w:val="26"/>
          <w:szCs w:val="26"/>
        </w:rPr>
      </w:pPr>
      <w:r>
        <w:rPr>
          <w:rFonts w:ascii="Garamond" w:eastAsia="Garamond" w:hAnsi="Garamond" w:cs="Garamond"/>
          <w:color w:val="000000" w:themeColor="text1"/>
          <w:sz w:val="26"/>
          <w:szCs w:val="26"/>
        </w:rPr>
        <w:tab/>
      </w:r>
      <w:r w:rsidR="00F74EFA" w:rsidRPr="00D616ED">
        <w:rPr>
          <w:rFonts w:ascii="Garamond" w:eastAsia="Garamond" w:hAnsi="Garamond" w:cs="Garamond"/>
          <w:color w:val="000000" w:themeColor="text1"/>
          <w:sz w:val="26"/>
          <w:szCs w:val="26"/>
        </w:rPr>
        <w:tab/>
        <w:t>Finally, consider whether there are grounds for a habeas petition alleging the ineffective assistance of counsel for</w:t>
      </w:r>
      <w:r w:rsidR="00A17E72">
        <w:rPr>
          <w:rFonts w:ascii="Garamond" w:eastAsia="Garamond" w:hAnsi="Garamond" w:cs="Garamond"/>
          <w:color w:val="000000" w:themeColor="text1"/>
          <w:sz w:val="26"/>
          <w:szCs w:val="26"/>
        </w:rPr>
        <w:t xml:space="preserve"> either (or both)</w:t>
      </w:r>
      <w:r w:rsidR="00F74EFA" w:rsidRPr="00D616ED">
        <w:rPr>
          <w:rFonts w:ascii="Garamond" w:eastAsia="Garamond" w:hAnsi="Garamond" w:cs="Garamond"/>
          <w:color w:val="000000" w:themeColor="text1"/>
          <w:sz w:val="26"/>
          <w:szCs w:val="26"/>
        </w:rPr>
        <w:t xml:space="preserve"> the failure to bring a recusal motion</w:t>
      </w:r>
      <w:r w:rsidR="00A17E72">
        <w:rPr>
          <w:rFonts w:ascii="Garamond" w:eastAsia="Garamond" w:hAnsi="Garamond" w:cs="Garamond"/>
          <w:color w:val="000000" w:themeColor="text1"/>
          <w:sz w:val="26"/>
          <w:szCs w:val="26"/>
        </w:rPr>
        <w:t xml:space="preserve"> and the failure to contemporaneously object to the trial court’s bias</w:t>
      </w:r>
      <w:r w:rsidR="00F74EFA" w:rsidRPr="00D616ED">
        <w:rPr>
          <w:rFonts w:ascii="Garamond" w:eastAsia="Garamond" w:hAnsi="Garamond" w:cs="Garamond"/>
          <w:color w:val="000000" w:themeColor="text1"/>
          <w:sz w:val="26"/>
          <w:szCs w:val="26"/>
        </w:rPr>
        <w:t xml:space="preserve">. </w:t>
      </w:r>
      <w:r>
        <w:rPr>
          <w:rFonts w:ascii="Garamond" w:eastAsia="Garamond" w:hAnsi="Garamond" w:cs="Garamond"/>
          <w:color w:val="000000" w:themeColor="text1"/>
          <w:sz w:val="26"/>
          <w:szCs w:val="26"/>
        </w:rPr>
        <w:t xml:space="preserve">Again, it is crucial that trial counsel be consulted early on </w:t>
      </w:r>
      <w:r w:rsidR="00F74EFA" w:rsidRPr="00D616ED">
        <w:rPr>
          <w:rFonts w:ascii="Garamond" w:eastAsia="Garamond" w:hAnsi="Garamond" w:cs="Garamond"/>
          <w:color w:val="000000" w:themeColor="text1"/>
          <w:sz w:val="26"/>
          <w:szCs w:val="26"/>
        </w:rPr>
        <w:t>for their</w:t>
      </w:r>
      <w:r w:rsidR="00A17E72">
        <w:rPr>
          <w:rFonts w:ascii="Garamond" w:eastAsia="Garamond" w:hAnsi="Garamond" w:cs="Garamond"/>
          <w:color w:val="000000" w:themeColor="text1"/>
          <w:sz w:val="26"/>
          <w:szCs w:val="26"/>
        </w:rPr>
        <w:t xml:space="preserve"> perspective (and</w:t>
      </w:r>
      <w:r w:rsidR="00F74EFA" w:rsidRPr="00D616ED">
        <w:rPr>
          <w:rFonts w:ascii="Garamond" w:eastAsia="Garamond" w:hAnsi="Garamond" w:cs="Garamond"/>
          <w:color w:val="000000" w:themeColor="text1"/>
          <w:sz w:val="26"/>
          <w:szCs w:val="26"/>
        </w:rPr>
        <w:t xml:space="preserve"> justification</w:t>
      </w:r>
      <w:r w:rsidR="00A17E72">
        <w:rPr>
          <w:rFonts w:ascii="Garamond" w:eastAsia="Garamond" w:hAnsi="Garamond" w:cs="Garamond"/>
          <w:color w:val="000000" w:themeColor="text1"/>
          <w:sz w:val="26"/>
          <w:szCs w:val="26"/>
        </w:rPr>
        <w:t>)</w:t>
      </w:r>
      <w:r w:rsidR="00F74EFA" w:rsidRPr="00D616ED">
        <w:rPr>
          <w:rFonts w:ascii="Garamond" w:eastAsia="Garamond" w:hAnsi="Garamond" w:cs="Garamond"/>
          <w:color w:val="000000" w:themeColor="text1"/>
          <w:sz w:val="26"/>
          <w:szCs w:val="26"/>
        </w:rPr>
        <w:t xml:space="preserve"> </w:t>
      </w:r>
      <w:r>
        <w:rPr>
          <w:rFonts w:ascii="Garamond" w:eastAsia="Garamond" w:hAnsi="Garamond" w:cs="Garamond"/>
          <w:color w:val="000000" w:themeColor="text1"/>
          <w:sz w:val="26"/>
          <w:szCs w:val="26"/>
        </w:rPr>
        <w:t xml:space="preserve">regarding the lack of recusal motion or objection. After that, </w:t>
      </w:r>
      <w:r w:rsidR="00F74EFA" w:rsidRPr="00D616ED">
        <w:rPr>
          <w:rFonts w:ascii="Garamond" w:eastAsia="Garamond" w:hAnsi="Garamond" w:cs="Garamond"/>
          <w:color w:val="000000" w:themeColor="text1"/>
          <w:sz w:val="26"/>
          <w:szCs w:val="26"/>
        </w:rPr>
        <w:t xml:space="preserve">consult with </w:t>
      </w:r>
      <w:r>
        <w:rPr>
          <w:rFonts w:ascii="Garamond" w:eastAsia="Garamond" w:hAnsi="Garamond" w:cs="Garamond"/>
          <w:color w:val="000000" w:themeColor="text1"/>
          <w:sz w:val="26"/>
          <w:szCs w:val="26"/>
        </w:rPr>
        <w:t>the</w:t>
      </w:r>
      <w:r w:rsidR="00F74EFA" w:rsidRPr="00D616ED">
        <w:rPr>
          <w:rFonts w:ascii="Garamond" w:eastAsia="Garamond" w:hAnsi="Garamond" w:cs="Garamond"/>
          <w:color w:val="000000" w:themeColor="text1"/>
          <w:sz w:val="26"/>
          <w:szCs w:val="26"/>
        </w:rPr>
        <w:t xml:space="preserve"> project buddy. </w:t>
      </w:r>
    </w:p>
    <w:p w14:paraId="2D29DD93" w14:textId="0569993E" w:rsidR="00506A0E" w:rsidRPr="00D616ED" w:rsidRDefault="00A17E72" w:rsidP="00706ECB">
      <w:pPr>
        <w:spacing w:line="360" w:lineRule="auto"/>
        <w:ind w:left="-2" w:firstLineChars="0" w:firstLine="722"/>
        <w:rPr>
          <w:rFonts w:ascii="Garamond" w:eastAsia="Garamond" w:hAnsi="Garamond" w:cs="Garamond"/>
          <w:color w:val="000000" w:themeColor="text1"/>
          <w:sz w:val="26"/>
          <w:szCs w:val="26"/>
        </w:rPr>
      </w:pPr>
      <w:r>
        <w:rPr>
          <w:rFonts w:ascii="Garamond" w:eastAsia="Garamond" w:hAnsi="Garamond" w:cs="Garamond"/>
          <w:color w:val="000000" w:themeColor="text1"/>
          <w:sz w:val="26"/>
          <w:szCs w:val="26"/>
        </w:rPr>
        <w:t>When arguing that trial counsel erred by failing to bring a recusal motion,</w:t>
      </w:r>
      <w:r w:rsidR="00F74EFA" w:rsidRPr="00D616ED">
        <w:rPr>
          <w:rFonts w:ascii="Garamond" w:eastAsia="Garamond" w:hAnsi="Garamond" w:cs="Garamond"/>
          <w:color w:val="000000" w:themeColor="text1"/>
          <w:sz w:val="26"/>
          <w:szCs w:val="26"/>
        </w:rPr>
        <w:t xml:space="preserve"> e</w:t>
      </w:r>
      <w:r w:rsidR="00506A0E" w:rsidRPr="00D616ED">
        <w:rPr>
          <w:rFonts w:ascii="Garamond" w:eastAsia="Garamond" w:hAnsi="Garamond" w:cs="Garamond"/>
          <w:color w:val="000000" w:themeColor="text1"/>
          <w:sz w:val="26"/>
          <w:szCs w:val="26"/>
        </w:rPr>
        <w:t xml:space="preserve">xplain first that the requisite standard for when a trial court judge must recuse itself is a relatively low burden. Under Code of Civil Procedure section 170.1, subdivision (a)(6)(iii), the trial court judge must recuse themselves if “A person aware of the facts might reasonably entertain a doubt that the judge would be able to be impartial.” </w:t>
      </w:r>
    </w:p>
    <w:p w14:paraId="3A26126A" w14:textId="4AC9182F" w:rsidR="00506A0E" w:rsidRDefault="00506A0E" w:rsidP="00706ECB">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Next, show that this standard was met in the case and that the facts that lead to the appearance of bias were known to the defense. (See </w:t>
      </w:r>
      <w:r w:rsidRPr="00D616ED">
        <w:rPr>
          <w:rFonts w:ascii="Garamond" w:eastAsia="Garamond" w:hAnsi="Garamond" w:cs="Garamond"/>
          <w:i/>
          <w:color w:val="000000" w:themeColor="text1"/>
          <w:sz w:val="26"/>
          <w:szCs w:val="26"/>
        </w:rPr>
        <w:t>Scott</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xml:space="preserve">, 15 Cal.4th at pp. 1205-1208 [a request for recusal is required if the facts are known to the defense].) From there explain that there could be no reasonable tactical justification for the failure to request recusal because there could be no conceivable downside. Had the request been made, the trial court judge would have disqualified themselves. Or, if the trial court denied the request, there would at least be an adequate record of the basis for the accusation of bias, which would help establish error on appeal under both state and federal law. (See e.g., </w:t>
      </w:r>
      <w:r w:rsidRPr="00D616ED">
        <w:rPr>
          <w:rFonts w:ascii="Garamond" w:eastAsia="Garamond" w:hAnsi="Garamond" w:cs="Garamond"/>
          <w:i/>
          <w:iCs/>
          <w:color w:val="000000" w:themeColor="text1"/>
          <w:sz w:val="26"/>
          <w:szCs w:val="26"/>
        </w:rPr>
        <w:t>Schmidt v. Superior Court</w:t>
      </w:r>
      <w:r w:rsidRPr="00D616ED">
        <w:rPr>
          <w:rFonts w:ascii="Garamond" w:eastAsia="Garamond" w:hAnsi="Garamond" w:cs="Garamond"/>
          <w:color w:val="000000" w:themeColor="text1"/>
          <w:sz w:val="26"/>
          <w:szCs w:val="26"/>
        </w:rPr>
        <w:t xml:space="preserve"> (2020) 44 Cal.App.5th 570, 593 [without a request for recusal, the record was inadequate to show “extreme facts” to justify a due process violation].) On the issue of prejudice, explain how the failure to request recusal and the concomitant inadequate record caused an unfair trial before an impartial decisionmaker. Further, explain that without the request for recusal, the appellant is precluded from the more favorable standard for recusal under Code of Civil Procedure Section 170.1, and is instead left with a standard on appeal that is significantly more burdensome. </w:t>
      </w:r>
    </w:p>
    <w:p w14:paraId="58B76B04" w14:textId="0F9168A0" w:rsidR="0059016A" w:rsidRDefault="0059016A" w:rsidP="00506A0E">
      <w:pPr>
        <w:spacing w:line="360" w:lineRule="auto"/>
        <w:ind w:left="1" w:hanging="3"/>
        <w:rPr>
          <w:rFonts w:ascii="Garamond" w:eastAsia="Garamond" w:hAnsi="Garamond" w:cs="Garamond"/>
          <w:color w:val="000000" w:themeColor="text1"/>
          <w:sz w:val="26"/>
          <w:szCs w:val="26"/>
        </w:rPr>
      </w:pPr>
    </w:p>
    <w:p w14:paraId="58677261" w14:textId="6AA496A0" w:rsidR="0059016A" w:rsidRPr="0059016A" w:rsidRDefault="0059016A" w:rsidP="00506A0E">
      <w:pPr>
        <w:spacing w:line="360" w:lineRule="auto"/>
        <w:ind w:left="1" w:hanging="3"/>
        <w:rPr>
          <w:rFonts w:ascii="Garamond" w:eastAsia="Garamond" w:hAnsi="Garamond" w:cs="Garamond"/>
          <w:b/>
          <w:bCs/>
          <w:color w:val="000000" w:themeColor="text1"/>
          <w:sz w:val="26"/>
          <w:szCs w:val="26"/>
        </w:rPr>
      </w:pPr>
      <w:r w:rsidRPr="0059016A">
        <w:rPr>
          <w:rFonts w:ascii="Garamond" w:eastAsia="Garamond" w:hAnsi="Garamond" w:cs="Garamond"/>
          <w:b/>
          <w:bCs/>
          <w:color w:val="000000" w:themeColor="text1"/>
          <w:sz w:val="26"/>
          <w:szCs w:val="26"/>
        </w:rPr>
        <w:t>B.</w:t>
      </w:r>
      <w:r w:rsidRPr="0059016A">
        <w:rPr>
          <w:rFonts w:ascii="Garamond" w:eastAsia="Garamond" w:hAnsi="Garamond" w:cs="Garamond"/>
          <w:b/>
          <w:bCs/>
          <w:color w:val="000000" w:themeColor="text1"/>
          <w:sz w:val="26"/>
          <w:szCs w:val="26"/>
        </w:rPr>
        <w:tab/>
        <w:t>Focus on the impact to factual findings and credibility</w:t>
      </w:r>
      <w:r w:rsidR="005C53C7">
        <w:rPr>
          <w:rFonts w:ascii="Garamond" w:eastAsia="Garamond" w:hAnsi="Garamond" w:cs="Garamond"/>
          <w:b/>
          <w:bCs/>
          <w:color w:val="000000" w:themeColor="text1"/>
          <w:sz w:val="26"/>
          <w:szCs w:val="26"/>
        </w:rPr>
        <w:t>.</w:t>
      </w:r>
    </w:p>
    <w:p w14:paraId="619D4752" w14:textId="56C111EB"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For all </w:t>
      </w:r>
      <w:r w:rsidR="0059016A">
        <w:rPr>
          <w:rFonts w:ascii="Garamond" w:eastAsia="Garamond" w:hAnsi="Garamond" w:cs="Garamond"/>
          <w:color w:val="000000" w:themeColor="text1"/>
          <w:sz w:val="26"/>
          <w:szCs w:val="26"/>
        </w:rPr>
        <w:t xml:space="preserve">of the avenues suggested above, </w:t>
      </w:r>
      <w:r w:rsidR="00B97D3E">
        <w:rPr>
          <w:rFonts w:ascii="Garamond" w:eastAsia="Garamond" w:hAnsi="Garamond" w:cs="Garamond"/>
          <w:color w:val="000000" w:themeColor="text1"/>
          <w:sz w:val="26"/>
          <w:szCs w:val="26"/>
        </w:rPr>
        <w:t xml:space="preserve">and </w:t>
      </w:r>
      <w:r w:rsidRPr="00D616ED">
        <w:rPr>
          <w:rFonts w:ascii="Garamond" w:eastAsia="Garamond" w:hAnsi="Garamond" w:cs="Garamond"/>
          <w:color w:val="000000" w:themeColor="text1"/>
          <w:sz w:val="26"/>
          <w:szCs w:val="26"/>
        </w:rPr>
        <w:t>to the extent possibl</w:t>
      </w:r>
      <w:r w:rsidR="0059016A">
        <w:rPr>
          <w:rFonts w:ascii="Garamond" w:eastAsia="Garamond" w:hAnsi="Garamond" w:cs="Garamond"/>
          <w:color w:val="000000" w:themeColor="text1"/>
          <w:sz w:val="26"/>
          <w:szCs w:val="26"/>
        </w:rPr>
        <w:t>e</w:t>
      </w:r>
      <w:r w:rsidR="00623028">
        <w:rPr>
          <w:rFonts w:ascii="Garamond" w:eastAsia="Garamond" w:hAnsi="Garamond" w:cs="Garamond"/>
          <w:color w:val="000000" w:themeColor="text1"/>
          <w:sz w:val="26"/>
          <w:szCs w:val="26"/>
        </w:rPr>
        <w:t xml:space="preserve">, </w:t>
      </w:r>
      <w:r w:rsidRPr="00D616ED">
        <w:rPr>
          <w:rFonts w:ascii="Garamond" w:eastAsia="Garamond" w:hAnsi="Garamond" w:cs="Garamond"/>
          <w:color w:val="000000" w:themeColor="text1"/>
          <w:sz w:val="26"/>
          <w:szCs w:val="26"/>
        </w:rPr>
        <w:t xml:space="preserve">try to frame </w:t>
      </w:r>
      <w:r w:rsidR="00B97D3E">
        <w:rPr>
          <w:rFonts w:ascii="Garamond" w:eastAsia="Garamond" w:hAnsi="Garamond" w:cs="Garamond"/>
          <w:color w:val="000000" w:themeColor="text1"/>
          <w:sz w:val="26"/>
          <w:szCs w:val="26"/>
        </w:rPr>
        <w:t>the bias claim as one which affected the</w:t>
      </w:r>
      <w:r w:rsidRPr="00D616ED">
        <w:rPr>
          <w:rFonts w:ascii="Garamond" w:eastAsia="Garamond" w:hAnsi="Garamond" w:cs="Garamond"/>
          <w:color w:val="000000" w:themeColor="text1"/>
          <w:sz w:val="26"/>
          <w:szCs w:val="26"/>
        </w:rPr>
        <w:t xml:space="preserve"> assessment of factual findings and credibility. When the allegations of bias relate to factual issues they are particularly troubling because the appellate court usually defers to the trial court’s factual and credibility findings. (</w:t>
      </w:r>
      <w:r w:rsidRPr="00D616ED">
        <w:rPr>
          <w:rFonts w:ascii="Garamond" w:eastAsia="Garamond" w:hAnsi="Garamond" w:cs="Garamond"/>
          <w:i/>
          <w:color w:val="000000" w:themeColor="text1"/>
          <w:sz w:val="26"/>
          <w:szCs w:val="26"/>
        </w:rPr>
        <w:t>Catchpole v. Brannon</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xml:space="preserve">, 36 Cal. App. 4th at p. 247.) Indeed, many of the cases in which reversal was achieved on the grounds of judicial bias focused on bias that impacted the credibility of witnesses. </w:t>
      </w:r>
    </w:p>
    <w:p w14:paraId="69C5F452" w14:textId="004B39CB"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For example, in </w:t>
      </w:r>
      <w:r w:rsidRPr="00D616ED">
        <w:rPr>
          <w:rFonts w:ascii="Garamond" w:eastAsia="Garamond" w:hAnsi="Garamond" w:cs="Garamond"/>
          <w:i/>
          <w:color w:val="000000" w:themeColor="text1"/>
          <w:sz w:val="26"/>
          <w:szCs w:val="26"/>
        </w:rPr>
        <w:t>People v. Oliver</w:t>
      </w:r>
      <w:r w:rsidRPr="00D616ED">
        <w:rPr>
          <w:rFonts w:ascii="Garamond" w:eastAsia="Garamond" w:hAnsi="Garamond" w:cs="Garamond"/>
          <w:color w:val="000000" w:themeColor="text1"/>
          <w:sz w:val="26"/>
          <w:szCs w:val="26"/>
        </w:rPr>
        <w:t xml:space="preserve"> (1975) 46 Cal.App.3d 747, 752-753, the trial court’s conduct rose to the level of an improper directed verdict. In </w:t>
      </w:r>
      <w:r w:rsidRPr="00D616ED">
        <w:rPr>
          <w:rFonts w:ascii="Garamond" w:eastAsia="Garamond" w:hAnsi="Garamond" w:cs="Garamond"/>
          <w:i/>
          <w:color w:val="000000" w:themeColor="text1"/>
          <w:sz w:val="26"/>
          <w:szCs w:val="26"/>
        </w:rPr>
        <w:t>Oliver</w:t>
      </w:r>
      <w:r w:rsidRPr="00D616ED">
        <w:rPr>
          <w:rFonts w:ascii="Garamond" w:eastAsia="Garamond" w:hAnsi="Garamond" w:cs="Garamond"/>
          <w:color w:val="000000" w:themeColor="text1"/>
          <w:sz w:val="26"/>
          <w:szCs w:val="26"/>
        </w:rPr>
        <w:t>, the trial court judge said that he had never seen “an array of witnesses whose credibility is so doubtful” as the defense witnesses. (</w:t>
      </w:r>
      <w:r w:rsidRPr="00D616ED">
        <w:rPr>
          <w:rFonts w:ascii="Garamond" w:eastAsia="Garamond" w:hAnsi="Garamond" w:cs="Garamond"/>
          <w:i/>
          <w:color w:val="000000" w:themeColor="text1"/>
          <w:sz w:val="26"/>
          <w:szCs w:val="26"/>
        </w:rPr>
        <w:t>Id</w:t>
      </w:r>
      <w:r w:rsidRPr="00D616ED">
        <w:rPr>
          <w:rFonts w:ascii="Garamond" w:eastAsia="Garamond" w:hAnsi="Garamond" w:cs="Garamond"/>
          <w:color w:val="000000" w:themeColor="text1"/>
          <w:sz w:val="26"/>
          <w:szCs w:val="26"/>
        </w:rPr>
        <w:t xml:space="preserve">. at p. 750.) The Court of Appeal acknowledged that a court is permitted to comment on the credibility of </w:t>
      </w:r>
      <w:r w:rsidR="00CE1A9C" w:rsidRPr="00D616ED">
        <w:rPr>
          <w:rFonts w:ascii="Garamond" w:eastAsia="Garamond" w:hAnsi="Garamond" w:cs="Garamond"/>
          <w:color w:val="000000" w:themeColor="text1"/>
          <w:sz w:val="26"/>
          <w:szCs w:val="26"/>
        </w:rPr>
        <w:t>witnesses but</w:t>
      </w:r>
      <w:r w:rsidRPr="00D616ED">
        <w:rPr>
          <w:rFonts w:ascii="Garamond" w:eastAsia="Garamond" w:hAnsi="Garamond" w:cs="Garamond"/>
          <w:color w:val="000000" w:themeColor="text1"/>
          <w:sz w:val="26"/>
          <w:szCs w:val="26"/>
        </w:rPr>
        <w:t xml:space="preserve"> said that the trial court judge in </w:t>
      </w:r>
      <w:r w:rsidRPr="00D616ED">
        <w:rPr>
          <w:rFonts w:ascii="Garamond" w:eastAsia="Garamond" w:hAnsi="Garamond" w:cs="Garamond"/>
          <w:i/>
          <w:color w:val="000000" w:themeColor="text1"/>
          <w:sz w:val="26"/>
          <w:szCs w:val="26"/>
        </w:rPr>
        <w:t>Oliver</w:t>
      </w:r>
      <w:r w:rsidRPr="00D616ED">
        <w:rPr>
          <w:rFonts w:ascii="Garamond" w:eastAsia="Garamond" w:hAnsi="Garamond" w:cs="Garamond"/>
          <w:color w:val="000000" w:themeColor="text1"/>
          <w:sz w:val="26"/>
          <w:szCs w:val="26"/>
        </w:rPr>
        <w:t xml:space="preserve"> did so “without reference to either reason or record.” (</w:t>
      </w:r>
      <w:r w:rsidRPr="00D616ED">
        <w:rPr>
          <w:rFonts w:ascii="Garamond" w:eastAsia="Garamond" w:hAnsi="Garamond" w:cs="Garamond"/>
          <w:i/>
          <w:color w:val="000000" w:themeColor="text1"/>
          <w:sz w:val="26"/>
          <w:szCs w:val="26"/>
        </w:rPr>
        <w:t>Id</w:t>
      </w:r>
      <w:r w:rsidRPr="00D616ED">
        <w:rPr>
          <w:rFonts w:ascii="Garamond" w:eastAsia="Garamond" w:hAnsi="Garamond" w:cs="Garamond"/>
          <w:color w:val="000000" w:themeColor="text1"/>
          <w:sz w:val="26"/>
          <w:szCs w:val="26"/>
        </w:rPr>
        <w:t>. at p. 753.) The court held that a trial court’s opinion that defense witnesses were not credible “allow[ed] the jurors to discredit and disbelieve such witnesses without determining the question of credibility in accordance with proper instructions.” (</w:t>
      </w:r>
      <w:r w:rsidRPr="00D616ED">
        <w:rPr>
          <w:rFonts w:ascii="Garamond" w:eastAsia="Garamond" w:hAnsi="Garamond" w:cs="Garamond"/>
          <w:i/>
          <w:color w:val="000000" w:themeColor="text1"/>
          <w:sz w:val="26"/>
          <w:szCs w:val="26"/>
        </w:rPr>
        <w:t>Ibid</w:t>
      </w:r>
      <w:r w:rsidRPr="00D616ED">
        <w:rPr>
          <w:rFonts w:ascii="Garamond" w:eastAsia="Garamond" w:hAnsi="Garamond" w:cs="Garamond"/>
          <w:color w:val="000000" w:themeColor="text1"/>
          <w:sz w:val="26"/>
          <w:szCs w:val="26"/>
        </w:rPr>
        <w:t>.) In essence, a comment suggesting that the defense case was not credible is no different than a comment that the defendant is guilty, and thus constitutes an improper directed verdict. (</w:t>
      </w:r>
      <w:r w:rsidRPr="00D616ED">
        <w:rPr>
          <w:rFonts w:ascii="Garamond" w:eastAsia="Garamond" w:hAnsi="Garamond" w:cs="Garamond"/>
          <w:i/>
          <w:color w:val="000000" w:themeColor="text1"/>
          <w:sz w:val="26"/>
          <w:szCs w:val="26"/>
        </w:rPr>
        <w:t>Ibid</w:t>
      </w:r>
      <w:r w:rsidRPr="00D616ED">
        <w:rPr>
          <w:rFonts w:ascii="Garamond" w:eastAsia="Garamond" w:hAnsi="Garamond" w:cs="Garamond"/>
          <w:color w:val="000000" w:themeColor="text1"/>
          <w:sz w:val="26"/>
          <w:szCs w:val="26"/>
        </w:rPr>
        <w:t xml:space="preserve">.) </w:t>
      </w:r>
    </w:p>
    <w:p w14:paraId="6A3ADE54" w14:textId="6F9A0BA8"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In the rather bizarre case of </w:t>
      </w:r>
      <w:r w:rsidRPr="00D616ED">
        <w:rPr>
          <w:rFonts w:ascii="Garamond" w:eastAsia="Garamond" w:hAnsi="Garamond" w:cs="Garamond"/>
          <w:i/>
          <w:iCs/>
          <w:color w:val="000000" w:themeColor="text1"/>
          <w:sz w:val="26"/>
          <w:szCs w:val="26"/>
        </w:rPr>
        <w:t>Tatum</w:t>
      </w:r>
      <w:r w:rsidR="00D616ED">
        <w:rPr>
          <w:rFonts w:ascii="Garamond" w:eastAsia="Garamond" w:hAnsi="Garamond" w:cs="Garamond"/>
          <w:color w:val="000000" w:themeColor="text1"/>
          <w:sz w:val="26"/>
          <w:szCs w:val="26"/>
        </w:rPr>
        <w:t xml:space="preserve">, </w:t>
      </w:r>
      <w:r w:rsidR="00D616ED">
        <w:rPr>
          <w:rFonts w:ascii="Garamond" w:eastAsia="Garamond" w:hAnsi="Garamond" w:cs="Garamond"/>
          <w:i/>
          <w:iCs/>
          <w:color w:val="000000" w:themeColor="text1"/>
          <w:sz w:val="26"/>
          <w:szCs w:val="26"/>
        </w:rPr>
        <w:t>supra</w:t>
      </w:r>
      <w:r w:rsidR="00D616ED">
        <w:rPr>
          <w:rFonts w:ascii="Garamond" w:eastAsia="Garamond" w:hAnsi="Garamond" w:cs="Garamond"/>
          <w:color w:val="000000" w:themeColor="text1"/>
          <w:sz w:val="26"/>
          <w:szCs w:val="26"/>
        </w:rPr>
        <w:t>,</w:t>
      </w:r>
      <w:r w:rsidR="00D616ED">
        <w:rPr>
          <w:rFonts w:ascii="Garamond" w:eastAsia="Garamond" w:hAnsi="Garamond" w:cs="Garamond"/>
          <w:i/>
          <w:iCs/>
          <w:color w:val="000000" w:themeColor="text1"/>
          <w:sz w:val="26"/>
          <w:szCs w:val="26"/>
        </w:rPr>
        <w:t xml:space="preserve"> </w:t>
      </w:r>
      <w:r w:rsidRPr="00D616ED">
        <w:rPr>
          <w:rFonts w:ascii="Garamond" w:eastAsia="Garamond" w:hAnsi="Garamond" w:cs="Garamond"/>
          <w:color w:val="000000" w:themeColor="text1"/>
          <w:sz w:val="26"/>
          <w:szCs w:val="26"/>
        </w:rPr>
        <w:t xml:space="preserve">4 Cal.App.5th </w:t>
      </w:r>
      <w:r w:rsidR="00D616ED">
        <w:rPr>
          <w:rFonts w:ascii="Garamond" w:eastAsia="Garamond" w:hAnsi="Garamond" w:cs="Garamond"/>
          <w:color w:val="000000" w:themeColor="text1"/>
          <w:sz w:val="26"/>
          <w:szCs w:val="26"/>
        </w:rPr>
        <w:t>at page</w:t>
      </w:r>
      <w:r w:rsidRPr="00D616ED">
        <w:rPr>
          <w:rFonts w:ascii="Garamond" w:eastAsia="Garamond" w:hAnsi="Garamond" w:cs="Garamond"/>
          <w:color w:val="000000" w:themeColor="text1"/>
          <w:sz w:val="26"/>
          <w:szCs w:val="26"/>
        </w:rPr>
        <w:t xml:space="preserve"> 1131, the judge told prospective jurors during voir dire, including six jurors who were ultimately empaneled, that she did not trust plumbers. The judge said that she had had “ ‘horrible experiences with plumbers’ ” and that if she learned someone was a plumber she thought, “ ‘he’s not going to be telling the truth.’ ” (</w:t>
      </w:r>
      <w:r w:rsidRPr="00D616ED">
        <w:rPr>
          <w:rFonts w:ascii="Garamond" w:eastAsia="Garamond" w:hAnsi="Garamond" w:cs="Garamond"/>
          <w:i/>
          <w:color w:val="000000" w:themeColor="text1"/>
          <w:sz w:val="26"/>
          <w:szCs w:val="26"/>
        </w:rPr>
        <w:t>Ibid</w:t>
      </w:r>
      <w:r w:rsidRPr="00D616ED">
        <w:rPr>
          <w:rFonts w:ascii="Garamond" w:eastAsia="Garamond" w:hAnsi="Garamond" w:cs="Garamond"/>
          <w:color w:val="000000" w:themeColor="text1"/>
          <w:sz w:val="26"/>
          <w:szCs w:val="26"/>
        </w:rPr>
        <w:t>.) At trial, the defendant’s alibi witness was a plumber. (</w:t>
      </w:r>
      <w:r w:rsidRPr="00D616ED">
        <w:rPr>
          <w:rFonts w:ascii="Garamond" w:eastAsia="Garamond" w:hAnsi="Garamond" w:cs="Garamond"/>
          <w:i/>
          <w:color w:val="000000" w:themeColor="text1"/>
          <w:sz w:val="26"/>
          <w:szCs w:val="26"/>
        </w:rPr>
        <w:t>Ibid</w:t>
      </w:r>
      <w:r w:rsidRPr="00D616ED">
        <w:rPr>
          <w:rFonts w:ascii="Garamond" w:eastAsia="Garamond" w:hAnsi="Garamond" w:cs="Garamond"/>
          <w:color w:val="000000" w:themeColor="text1"/>
          <w:sz w:val="26"/>
          <w:szCs w:val="26"/>
        </w:rPr>
        <w:t xml:space="preserve">.) </w:t>
      </w:r>
    </w:p>
    <w:p w14:paraId="6F7035F9" w14:textId="77777777"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The Court of Appeal found error ruling that the trial court’s comments “irreparably damage[ed] [the defendant’s] chance of receiving a fair trial.” (</w:t>
      </w:r>
      <w:r w:rsidRPr="00D616ED">
        <w:rPr>
          <w:rFonts w:ascii="Garamond" w:eastAsia="Garamond" w:hAnsi="Garamond" w:cs="Garamond"/>
          <w:i/>
          <w:color w:val="000000" w:themeColor="text1"/>
          <w:sz w:val="26"/>
          <w:szCs w:val="26"/>
        </w:rPr>
        <w:t>Tatum</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color w:val="000000" w:themeColor="text1"/>
          <w:sz w:val="26"/>
          <w:szCs w:val="26"/>
        </w:rPr>
        <w:t>supra</w:t>
      </w:r>
      <w:r w:rsidRPr="00D616ED">
        <w:rPr>
          <w:rFonts w:ascii="Garamond" w:eastAsia="Garamond" w:hAnsi="Garamond" w:cs="Garamond"/>
          <w:color w:val="000000" w:themeColor="text1"/>
          <w:sz w:val="26"/>
          <w:szCs w:val="26"/>
        </w:rPr>
        <w:t>, 4 Cal.App.5th at p. 1131.) The court held that the trial court’s comments suggested that the judge might discredit the defendant’s alibi witness based on her bias against plumbers in general. (</w:t>
      </w:r>
      <w:r w:rsidRPr="00D616ED">
        <w:rPr>
          <w:rFonts w:ascii="Garamond" w:eastAsia="Garamond" w:hAnsi="Garamond" w:cs="Garamond"/>
          <w:i/>
          <w:color w:val="000000" w:themeColor="text1"/>
          <w:sz w:val="26"/>
          <w:szCs w:val="26"/>
        </w:rPr>
        <w:t>Ibid</w:t>
      </w:r>
      <w:r w:rsidRPr="00D616ED">
        <w:rPr>
          <w:rFonts w:ascii="Garamond" w:eastAsia="Garamond" w:hAnsi="Garamond" w:cs="Garamond"/>
          <w:color w:val="000000" w:themeColor="text1"/>
          <w:sz w:val="26"/>
          <w:szCs w:val="26"/>
        </w:rPr>
        <w:t>.) As a result, the judge’s comment “exceeded the scope of proper judicial comment” and violated the defendant’s right to a fair trial. (</w:t>
      </w:r>
      <w:r w:rsidRPr="00D616ED">
        <w:rPr>
          <w:rFonts w:ascii="Garamond" w:eastAsia="Garamond" w:hAnsi="Garamond" w:cs="Garamond"/>
          <w:i/>
          <w:color w:val="000000" w:themeColor="text1"/>
          <w:sz w:val="26"/>
          <w:szCs w:val="26"/>
        </w:rPr>
        <w:t>Ibid</w:t>
      </w:r>
      <w:r w:rsidRPr="00D616ED">
        <w:rPr>
          <w:rFonts w:ascii="Garamond" w:eastAsia="Garamond" w:hAnsi="Garamond" w:cs="Garamond"/>
          <w:color w:val="000000" w:themeColor="text1"/>
          <w:sz w:val="26"/>
          <w:szCs w:val="26"/>
        </w:rPr>
        <w:t xml:space="preserve">.) What is particularly notable about </w:t>
      </w:r>
      <w:r w:rsidRPr="00D616ED">
        <w:rPr>
          <w:rFonts w:ascii="Garamond" w:eastAsia="Garamond" w:hAnsi="Garamond" w:cs="Garamond"/>
          <w:i/>
          <w:iCs/>
          <w:color w:val="000000" w:themeColor="text1"/>
          <w:sz w:val="26"/>
          <w:szCs w:val="26"/>
        </w:rPr>
        <w:t>Tatum</w:t>
      </w:r>
      <w:r w:rsidRPr="00D616ED">
        <w:rPr>
          <w:rFonts w:ascii="Garamond" w:eastAsia="Garamond" w:hAnsi="Garamond" w:cs="Garamond"/>
          <w:color w:val="000000" w:themeColor="text1"/>
          <w:sz w:val="26"/>
          <w:szCs w:val="26"/>
        </w:rPr>
        <w:t xml:space="preserve">, is that the Court of Appeal held that reversal was “mandatory” even though the error occurred during voir dire and before only half of the seated jurors. (See </w:t>
      </w:r>
      <w:r w:rsidRPr="00D616ED">
        <w:rPr>
          <w:rFonts w:ascii="Garamond" w:eastAsia="Garamond" w:hAnsi="Garamond" w:cs="Garamond"/>
          <w:i/>
          <w:color w:val="000000" w:themeColor="text1"/>
          <w:sz w:val="26"/>
          <w:szCs w:val="26"/>
        </w:rPr>
        <w:t>Ibid</w:t>
      </w:r>
      <w:r w:rsidRPr="00D616ED">
        <w:rPr>
          <w:rFonts w:ascii="Garamond" w:eastAsia="Garamond" w:hAnsi="Garamond" w:cs="Garamond"/>
          <w:color w:val="000000" w:themeColor="text1"/>
          <w:sz w:val="26"/>
          <w:szCs w:val="26"/>
        </w:rPr>
        <w:t>.) The court also had some choice words about why an objection and admonition from the court would have been pointless. “Under these circumstances an instruction would have been as ineffectual as the famous words spoken by the Wizard of Oz, ‘Pay no attention to that man behind the curtain!’ (The Wizard of Oz (Metro-Goldwyn-Mayer 1939)).”  (</w:t>
      </w:r>
      <w:r w:rsidRPr="00D616ED">
        <w:rPr>
          <w:rFonts w:ascii="Garamond" w:eastAsia="Garamond" w:hAnsi="Garamond" w:cs="Garamond"/>
          <w:i/>
          <w:iCs/>
          <w:color w:val="000000" w:themeColor="text1"/>
          <w:sz w:val="26"/>
          <w:szCs w:val="26"/>
        </w:rPr>
        <w:t>Id</w:t>
      </w:r>
      <w:r w:rsidRPr="00D616ED">
        <w:rPr>
          <w:rFonts w:ascii="Garamond" w:eastAsia="Garamond" w:hAnsi="Garamond" w:cs="Garamond"/>
          <w:color w:val="000000" w:themeColor="text1"/>
          <w:sz w:val="26"/>
          <w:szCs w:val="26"/>
        </w:rPr>
        <w:t xml:space="preserve">. at pp. 1131-1132.) </w:t>
      </w:r>
    </w:p>
    <w:p w14:paraId="3ED37C28" w14:textId="2094E2F4"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Finally, during</w:t>
      </w:r>
      <w:r w:rsidR="00B97D3E">
        <w:rPr>
          <w:rFonts w:ascii="Garamond" w:eastAsia="Garamond" w:hAnsi="Garamond" w:cs="Garamond"/>
          <w:color w:val="000000" w:themeColor="text1"/>
          <w:sz w:val="26"/>
          <w:szCs w:val="26"/>
        </w:rPr>
        <w:t xml:space="preserve"> the jury’s</w:t>
      </w:r>
      <w:r w:rsidRPr="00D616ED">
        <w:rPr>
          <w:rFonts w:ascii="Garamond" w:eastAsia="Garamond" w:hAnsi="Garamond" w:cs="Garamond"/>
          <w:color w:val="000000" w:themeColor="text1"/>
          <w:sz w:val="26"/>
          <w:szCs w:val="26"/>
        </w:rPr>
        <w:t xml:space="preserve"> deliberations in </w:t>
      </w:r>
      <w:r w:rsidRPr="00D616ED">
        <w:rPr>
          <w:rFonts w:ascii="Garamond" w:eastAsia="Garamond" w:hAnsi="Garamond" w:cs="Garamond"/>
          <w:i/>
          <w:iCs/>
          <w:color w:val="000000" w:themeColor="text1"/>
          <w:sz w:val="26"/>
          <w:szCs w:val="26"/>
        </w:rPr>
        <w:t>Cook</w:t>
      </w:r>
      <w:r w:rsidRPr="00D616ED">
        <w:rPr>
          <w:rFonts w:ascii="Garamond" w:eastAsia="Garamond" w:hAnsi="Garamond" w:cs="Garamond"/>
          <w:color w:val="000000" w:themeColor="text1"/>
          <w:sz w:val="26"/>
          <w:szCs w:val="26"/>
        </w:rPr>
        <w:t xml:space="preserve">, </w:t>
      </w:r>
      <w:r w:rsidRPr="00D616ED">
        <w:rPr>
          <w:rFonts w:ascii="Garamond" w:eastAsia="Garamond" w:hAnsi="Garamond" w:cs="Garamond"/>
          <w:i/>
          <w:iCs/>
          <w:color w:val="000000" w:themeColor="text1"/>
          <w:sz w:val="26"/>
          <w:szCs w:val="26"/>
        </w:rPr>
        <w:t>supra</w:t>
      </w:r>
      <w:r w:rsidRPr="00D616ED">
        <w:rPr>
          <w:rFonts w:ascii="Garamond" w:eastAsia="Garamond" w:hAnsi="Garamond" w:cs="Garamond"/>
          <w:color w:val="000000" w:themeColor="text1"/>
          <w:sz w:val="26"/>
          <w:szCs w:val="26"/>
        </w:rPr>
        <w:t>, 33 Cal.3d at page 404, the jury indicated it was deadlocked and asked for the court’s opinion on the veracity of certain witnesses. The court obliged and expressed its belief in the prosecution witnesses’ testimony and in the defendant’s guilt. (</w:t>
      </w:r>
      <w:r w:rsidRPr="00D616ED">
        <w:rPr>
          <w:rFonts w:ascii="Garamond" w:eastAsia="Garamond" w:hAnsi="Garamond" w:cs="Garamond"/>
          <w:i/>
          <w:iCs/>
          <w:color w:val="000000" w:themeColor="text1"/>
          <w:sz w:val="26"/>
          <w:szCs w:val="26"/>
        </w:rPr>
        <w:t>Id</w:t>
      </w:r>
      <w:r w:rsidRPr="00D616ED">
        <w:rPr>
          <w:rFonts w:ascii="Garamond" w:eastAsia="Garamond" w:hAnsi="Garamond" w:cs="Garamond"/>
          <w:color w:val="000000" w:themeColor="text1"/>
          <w:sz w:val="26"/>
          <w:szCs w:val="26"/>
        </w:rPr>
        <w:t>. at pp. 405-406.) The jury then found the defendant guilty. (</w:t>
      </w:r>
      <w:r w:rsidRPr="00D616ED">
        <w:rPr>
          <w:rFonts w:ascii="Garamond" w:eastAsia="Garamond" w:hAnsi="Garamond" w:cs="Garamond"/>
          <w:i/>
          <w:iCs/>
          <w:color w:val="000000" w:themeColor="text1"/>
          <w:sz w:val="26"/>
          <w:szCs w:val="26"/>
        </w:rPr>
        <w:t>Id</w:t>
      </w:r>
      <w:r w:rsidRPr="00D616ED">
        <w:rPr>
          <w:rFonts w:ascii="Garamond" w:eastAsia="Garamond" w:hAnsi="Garamond" w:cs="Garamond"/>
          <w:color w:val="000000" w:themeColor="text1"/>
          <w:sz w:val="26"/>
          <w:szCs w:val="26"/>
        </w:rPr>
        <w:t xml:space="preserve">. at p. 406.) The </w:t>
      </w:r>
      <w:r w:rsidRPr="00D616ED">
        <w:rPr>
          <w:rFonts w:ascii="Garamond" w:eastAsia="Garamond" w:hAnsi="Garamond" w:cs="Garamond"/>
          <w:i/>
          <w:iCs/>
          <w:color w:val="000000" w:themeColor="text1"/>
          <w:sz w:val="26"/>
          <w:szCs w:val="26"/>
        </w:rPr>
        <w:t>Cook</w:t>
      </w:r>
      <w:r w:rsidRPr="00D616ED">
        <w:rPr>
          <w:rFonts w:ascii="Garamond" w:eastAsia="Garamond" w:hAnsi="Garamond" w:cs="Garamond"/>
          <w:color w:val="000000" w:themeColor="text1"/>
          <w:sz w:val="26"/>
          <w:szCs w:val="26"/>
        </w:rPr>
        <w:t xml:space="preserve"> court concluded that the court’s comments prevented the jury from functioning “as the sole and exclusive arbiter of the prosecution witnesses and the guilt or innocence of the defendant.” (</w:t>
      </w:r>
      <w:r w:rsidRPr="00D616ED">
        <w:rPr>
          <w:rFonts w:ascii="Garamond" w:eastAsia="Garamond" w:hAnsi="Garamond" w:cs="Garamond"/>
          <w:i/>
          <w:iCs/>
          <w:color w:val="000000" w:themeColor="text1"/>
          <w:sz w:val="26"/>
          <w:szCs w:val="26"/>
        </w:rPr>
        <w:t>Id</w:t>
      </w:r>
      <w:r w:rsidRPr="00D616ED">
        <w:rPr>
          <w:rFonts w:ascii="Garamond" w:eastAsia="Garamond" w:hAnsi="Garamond" w:cs="Garamond"/>
          <w:color w:val="000000" w:themeColor="text1"/>
          <w:sz w:val="26"/>
          <w:szCs w:val="26"/>
        </w:rPr>
        <w:t>. at p. 412.) The trial court thus interfered with the defendant's constitutional right to a jury trial and reversal was thus “mandatory.” (</w:t>
      </w:r>
      <w:r w:rsidRPr="00D616ED">
        <w:rPr>
          <w:rFonts w:ascii="Garamond" w:eastAsia="Garamond" w:hAnsi="Garamond" w:cs="Garamond"/>
          <w:i/>
          <w:iCs/>
          <w:color w:val="000000" w:themeColor="text1"/>
          <w:sz w:val="26"/>
          <w:szCs w:val="26"/>
        </w:rPr>
        <w:t>Ibid</w:t>
      </w:r>
      <w:r w:rsidRPr="00D616ED">
        <w:rPr>
          <w:rFonts w:ascii="Garamond" w:eastAsia="Garamond" w:hAnsi="Garamond" w:cs="Garamond"/>
          <w:color w:val="000000" w:themeColor="text1"/>
          <w:sz w:val="26"/>
          <w:szCs w:val="26"/>
        </w:rPr>
        <w:t>.)</w:t>
      </w:r>
    </w:p>
    <w:p w14:paraId="524ED72F" w14:textId="77777777" w:rsidR="00506A0E" w:rsidRPr="00D616ED" w:rsidRDefault="00506A0E" w:rsidP="00506A0E">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The take-away from this line of credibility-affecting cases is to try to analogize your case and the impact of the purported bias as one that impeded the jury’s “sole and exclusive” role in judging credibility and adducing facts.</w:t>
      </w:r>
    </w:p>
    <w:p w14:paraId="00000089" w14:textId="1C684285" w:rsidR="005D0B15" w:rsidRPr="00D616ED" w:rsidRDefault="00506A0E" w:rsidP="005C53C7">
      <w:pPr>
        <w:spacing w:line="360" w:lineRule="auto"/>
        <w:ind w:left="1" w:hanging="3"/>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ab/>
      </w:r>
      <w:r w:rsidRPr="00D616ED">
        <w:rPr>
          <w:rFonts w:ascii="Garamond" w:eastAsia="Garamond" w:hAnsi="Garamond" w:cs="Garamond"/>
          <w:color w:val="000000" w:themeColor="text1"/>
          <w:sz w:val="26"/>
          <w:szCs w:val="26"/>
        </w:rPr>
        <w:tab/>
        <w:t xml:space="preserve"> </w:t>
      </w:r>
    </w:p>
    <w:p w14:paraId="32916B74" w14:textId="66CC98CB" w:rsidR="00DA4429" w:rsidRPr="00D616ED" w:rsidRDefault="00DA4429" w:rsidP="005C53C7">
      <w:pPr>
        <w:spacing w:after="120"/>
        <w:ind w:left="1" w:hanging="3"/>
        <w:jc w:val="center"/>
        <w:rPr>
          <w:rFonts w:ascii="Garamond" w:eastAsia="Garamond" w:hAnsi="Garamond" w:cs="Garamond"/>
          <w:color w:val="000000" w:themeColor="text1"/>
          <w:sz w:val="26"/>
          <w:szCs w:val="26"/>
        </w:rPr>
      </w:pPr>
      <w:r w:rsidRPr="00D616ED">
        <w:rPr>
          <w:rFonts w:ascii="Garamond" w:eastAsia="Garamond" w:hAnsi="Garamond" w:cs="Garamond"/>
          <w:b/>
          <w:bCs/>
          <w:color w:val="000000" w:themeColor="text1"/>
          <w:sz w:val="26"/>
          <w:szCs w:val="26"/>
        </w:rPr>
        <w:t>CONCLUSION</w:t>
      </w:r>
    </w:p>
    <w:p w14:paraId="7D01BF91" w14:textId="0DFE4DBC" w:rsidR="00EF7602" w:rsidRPr="00D616ED" w:rsidRDefault="00EF7602" w:rsidP="00EF7602">
      <w:pPr>
        <w:spacing w:line="360" w:lineRule="auto"/>
        <w:ind w:leftChars="0" w:left="0" w:firstLineChars="0" w:firstLine="720"/>
        <w:rPr>
          <w:rFonts w:ascii="Garamond" w:eastAsia="Garamond" w:hAnsi="Garamond" w:cs="Garamond"/>
          <w:color w:val="000000" w:themeColor="text1"/>
          <w:sz w:val="26"/>
          <w:szCs w:val="26"/>
        </w:rPr>
      </w:pPr>
      <w:r w:rsidRPr="00D616ED">
        <w:rPr>
          <w:rFonts w:ascii="Garamond" w:eastAsia="Garamond" w:hAnsi="Garamond" w:cs="Garamond"/>
          <w:color w:val="000000" w:themeColor="text1"/>
          <w:sz w:val="26"/>
          <w:szCs w:val="26"/>
        </w:rPr>
        <w:t>One hopes that examples of judicial bias are rare - whether that is bias toward the prosecution or bias based on gender, race, ethnicity, social class, indigency, sexuality, sex, or any other minority or “other” based criteria. But bias exists. As appellate counsel, we have a role to play in challenging the inequities in our judicial system and to help hold the judiciary accountable.</w:t>
      </w:r>
      <w:r w:rsidRPr="00D616ED">
        <w:rPr>
          <w:rFonts w:ascii="Garamond" w:eastAsia="Garamond" w:hAnsi="Garamond" w:cs="Garamond"/>
          <w:color w:val="000000" w:themeColor="text1"/>
          <w:sz w:val="26"/>
          <w:szCs w:val="26"/>
          <w:vertAlign w:val="superscript"/>
        </w:rPr>
        <w:footnoteReference w:id="5"/>
      </w:r>
      <w:r w:rsidRPr="00D616ED">
        <w:rPr>
          <w:rFonts w:ascii="Garamond" w:eastAsia="Garamond" w:hAnsi="Garamond" w:cs="Garamond"/>
          <w:color w:val="000000" w:themeColor="text1"/>
          <w:sz w:val="26"/>
          <w:szCs w:val="26"/>
        </w:rPr>
        <w:t xml:space="preserve"> To that end, appellate counsel must keep an eye out for times when the judicial officer expressed some type of explicit or implicit bias from the bench.</w:t>
      </w:r>
    </w:p>
    <w:p w14:paraId="0000008E" w14:textId="77777777" w:rsidR="005D0B15" w:rsidRPr="00D616ED" w:rsidRDefault="005D0B15" w:rsidP="00CC4E23">
      <w:pPr>
        <w:spacing w:line="360" w:lineRule="auto"/>
        <w:ind w:left="1" w:hanging="3"/>
        <w:rPr>
          <w:rFonts w:ascii="Garamond" w:eastAsia="Garamond" w:hAnsi="Garamond" w:cs="Garamond"/>
          <w:color w:val="000000" w:themeColor="text1"/>
          <w:sz w:val="26"/>
          <w:szCs w:val="26"/>
        </w:rPr>
      </w:pPr>
    </w:p>
    <w:p w14:paraId="00000096" w14:textId="77777777" w:rsidR="005D0B15" w:rsidRPr="00D616ED" w:rsidRDefault="005D0B15">
      <w:pPr>
        <w:ind w:left="1" w:hanging="3"/>
        <w:rPr>
          <w:rFonts w:ascii="Garamond" w:eastAsia="Garamond" w:hAnsi="Garamond" w:cs="Garamond"/>
          <w:color w:val="000000" w:themeColor="text1"/>
          <w:sz w:val="26"/>
          <w:szCs w:val="26"/>
        </w:rPr>
      </w:pPr>
    </w:p>
    <w:p w14:paraId="00000098" w14:textId="77777777" w:rsidR="005D0B15" w:rsidRPr="00D616ED" w:rsidRDefault="005D0B15">
      <w:pPr>
        <w:ind w:left="1" w:hanging="3"/>
        <w:rPr>
          <w:rFonts w:ascii="Garamond" w:eastAsia="Garamond" w:hAnsi="Garamond" w:cs="Garamond"/>
          <w:color w:val="000000" w:themeColor="text1"/>
          <w:sz w:val="26"/>
          <w:szCs w:val="26"/>
        </w:rPr>
      </w:pPr>
    </w:p>
    <w:p w14:paraId="0000009E" w14:textId="77777777" w:rsidR="005D0B15" w:rsidRPr="00D616ED" w:rsidRDefault="005D0B15">
      <w:pPr>
        <w:ind w:left="1" w:hanging="3"/>
        <w:rPr>
          <w:rFonts w:ascii="Garamond" w:eastAsia="Garamond" w:hAnsi="Garamond" w:cs="Garamond"/>
          <w:color w:val="000000" w:themeColor="text1"/>
          <w:sz w:val="26"/>
          <w:szCs w:val="26"/>
        </w:rPr>
      </w:pPr>
    </w:p>
    <w:p w14:paraId="000000A1" w14:textId="77777777" w:rsidR="005D0B15" w:rsidRPr="00D616ED" w:rsidRDefault="005D0B15">
      <w:pPr>
        <w:ind w:left="1" w:hanging="3"/>
        <w:rPr>
          <w:rFonts w:ascii="Garamond" w:eastAsia="Garamond" w:hAnsi="Garamond" w:cs="Garamond"/>
          <w:color w:val="000000" w:themeColor="text1"/>
          <w:sz w:val="26"/>
          <w:szCs w:val="26"/>
        </w:rPr>
      </w:pPr>
    </w:p>
    <w:sectPr w:rsidR="005D0B15" w:rsidRPr="00D616ED" w:rsidSect="005C53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D866" w14:textId="77777777" w:rsidR="00DC5085" w:rsidRDefault="00DC5085">
      <w:pPr>
        <w:spacing w:line="240" w:lineRule="auto"/>
        <w:ind w:left="0" w:hanging="2"/>
      </w:pPr>
      <w:r>
        <w:separator/>
      </w:r>
    </w:p>
  </w:endnote>
  <w:endnote w:type="continuationSeparator" w:id="0">
    <w:p w14:paraId="62A80C96" w14:textId="77777777" w:rsidR="00DC5085" w:rsidRDefault="00DC5085">
      <w:pPr>
        <w:spacing w:line="240" w:lineRule="auto"/>
        <w:ind w:left="0" w:hanging="2"/>
      </w:pPr>
      <w:r>
        <w:continuationSeparator/>
      </w:r>
    </w:p>
  </w:endnote>
  <w:endnote w:type="continuationNotice" w:id="1">
    <w:p w14:paraId="30E0F6CB" w14:textId="77777777" w:rsidR="00DC5085" w:rsidRDefault="00DC5085">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01F9" w14:textId="77777777" w:rsidR="0014796C" w:rsidRDefault="0014796C" w:rsidP="001F1DDA">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517809"/>
      <w:docPartObj>
        <w:docPartGallery w:val="Page Numbers (Bottom of Page)"/>
        <w:docPartUnique/>
      </w:docPartObj>
    </w:sdtPr>
    <w:sdtEndPr>
      <w:rPr>
        <w:rFonts w:ascii="Garamond" w:hAnsi="Garamond"/>
        <w:noProof/>
      </w:rPr>
    </w:sdtEndPr>
    <w:sdtContent>
      <w:p w14:paraId="43C07411" w14:textId="09F36AE0" w:rsidR="0014796C" w:rsidRPr="001F1DDA" w:rsidRDefault="0014796C" w:rsidP="001F1DDA">
        <w:pPr>
          <w:pStyle w:val="Footer"/>
          <w:ind w:left="0" w:hanging="2"/>
          <w:jc w:val="right"/>
          <w:rPr>
            <w:rFonts w:ascii="Garamond" w:hAnsi="Garamond"/>
          </w:rPr>
        </w:pPr>
        <w:r w:rsidRPr="001F1DDA">
          <w:rPr>
            <w:rFonts w:ascii="Garamond" w:hAnsi="Garamond"/>
          </w:rPr>
          <w:fldChar w:fldCharType="begin"/>
        </w:r>
        <w:r w:rsidRPr="001F1DDA">
          <w:rPr>
            <w:rFonts w:ascii="Garamond" w:hAnsi="Garamond"/>
          </w:rPr>
          <w:instrText xml:space="preserve"> PAGE   \* MERGEFORMAT </w:instrText>
        </w:r>
        <w:r w:rsidRPr="001F1DDA">
          <w:rPr>
            <w:rFonts w:ascii="Garamond" w:hAnsi="Garamond"/>
          </w:rPr>
          <w:fldChar w:fldCharType="separate"/>
        </w:r>
        <w:r w:rsidR="008F1556">
          <w:rPr>
            <w:rFonts w:ascii="Garamond" w:hAnsi="Garamond"/>
            <w:noProof/>
          </w:rPr>
          <w:t>2</w:t>
        </w:r>
        <w:r w:rsidRPr="001F1DDA">
          <w:rPr>
            <w:rFonts w:ascii="Garamond" w:hAnsi="Garamond"/>
            <w:noProof/>
          </w:rPr>
          <w:fldChar w:fldCharType="end"/>
        </w:r>
      </w:p>
    </w:sdtContent>
  </w:sdt>
  <w:p w14:paraId="7957DEBE" w14:textId="77777777" w:rsidR="0014796C" w:rsidRDefault="0014796C" w:rsidP="001F1DDA">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CA8E" w14:textId="77777777" w:rsidR="0014796C" w:rsidRDefault="0014796C" w:rsidP="001F1DDA">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9AD34" w14:textId="77777777" w:rsidR="00DC5085" w:rsidRDefault="00DC5085">
      <w:pPr>
        <w:spacing w:line="240" w:lineRule="auto"/>
        <w:ind w:left="0" w:hanging="2"/>
      </w:pPr>
      <w:r>
        <w:separator/>
      </w:r>
    </w:p>
  </w:footnote>
  <w:footnote w:type="continuationSeparator" w:id="0">
    <w:p w14:paraId="4B421B3F" w14:textId="77777777" w:rsidR="00DC5085" w:rsidRDefault="00DC5085">
      <w:pPr>
        <w:spacing w:line="240" w:lineRule="auto"/>
        <w:ind w:left="0" w:hanging="2"/>
      </w:pPr>
      <w:r>
        <w:continuationSeparator/>
      </w:r>
    </w:p>
  </w:footnote>
  <w:footnote w:type="continuationNotice" w:id="1">
    <w:p w14:paraId="4BC03E7B" w14:textId="77777777" w:rsidR="00DC5085" w:rsidRDefault="00DC5085">
      <w:pPr>
        <w:spacing w:line="240" w:lineRule="auto"/>
        <w:ind w:left="0" w:hanging="2"/>
      </w:pPr>
    </w:p>
  </w:footnote>
  <w:footnote w:id="2">
    <w:p w14:paraId="000000A2" w14:textId="77777777" w:rsidR="0014796C" w:rsidRPr="007F04E1" w:rsidRDefault="0014796C">
      <w:pPr>
        <w:pBdr>
          <w:top w:val="nil"/>
          <w:left w:val="nil"/>
          <w:bottom w:val="nil"/>
          <w:right w:val="nil"/>
          <w:between w:val="nil"/>
        </w:pBdr>
        <w:spacing w:line="240" w:lineRule="auto"/>
        <w:ind w:left="0" w:hanging="2"/>
        <w:rPr>
          <w:rFonts w:ascii="Garamond" w:hAnsi="Garamond"/>
          <w:color w:val="000000"/>
        </w:rPr>
      </w:pPr>
      <w:r w:rsidRPr="007F04E1">
        <w:rPr>
          <w:rStyle w:val="FootnoteReference"/>
          <w:rFonts w:ascii="Garamond" w:hAnsi="Garamond"/>
        </w:rPr>
        <w:footnoteRef/>
      </w:r>
      <w:r w:rsidRPr="007F04E1">
        <w:rPr>
          <w:rFonts w:ascii="Garamond" w:hAnsi="Garamond"/>
          <w:color w:val="000000"/>
        </w:rPr>
        <w:t xml:space="preserve"> See </w:t>
      </w:r>
      <w:hyperlink r:id="rId1">
        <w:r w:rsidRPr="007F04E1">
          <w:rPr>
            <w:rFonts w:ascii="Garamond" w:hAnsi="Garamond"/>
            <w:color w:val="0000FF"/>
            <w:u w:val="single"/>
          </w:rPr>
          <w:t>https://www.lexico.com/en/definition/bias</w:t>
        </w:r>
      </w:hyperlink>
      <w:r w:rsidRPr="007F04E1">
        <w:rPr>
          <w:rFonts w:ascii="Garamond" w:hAnsi="Garamond"/>
          <w:color w:val="000000"/>
        </w:rPr>
        <w:t xml:space="preserve"> (as of June 6, 2020).</w:t>
      </w:r>
    </w:p>
  </w:footnote>
  <w:footnote w:id="3">
    <w:p w14:paraId="69DB7793" w14:textId="1CA4E1CC" w:rsidR="0014796C" w:rsidRDefault="0014796C">
      <w:pPr>
        <w:pStyle w:val="FootnoteText"/>
        <w:ind w:left="0" w:hanging="2"/>
      </w:pPr>
      <w:r>
        <w:rPr>
          <w:rStyle w:val="FootnoteReference"/>
        </w:rPr>
        <w:footnoteRef/>
      </w:r>
      <w:r>
        <w:t xml:space="preserve"> </w:t>
      </w:r>
      <w:r w:rsidRPr="005B0424">
        <w:rPr>
          <w:rFonts w:ascii="Garamond" w:hAnsi="Garamond"/>
        </w:rPr>
        <w:t>Full cit</w:t>
      </w:r>
      <w:r>
        <w:rPr>
          <w:rFonts w:ascii="Garamond" w:hAnsi="Garamond"/>
        </w:rPr>
        <w:t>ation</w:t>
      </w:r>
      <w:r w:rsidRPr="005B0424">
        <w:rPr>
          <w:rFonts w:ascii="Garamond" w:hAnsi="Garamond"/>
        </w:rPr>
        <w:t xml:space="preserve">: </w:t>
      </w:r>
      <w:r w:rsidRPr="005B0424">
        <w:rPr>
          <w:rFonts w:ascii="Garamond" w:eastAsia="Garamond" w:hAnsi="Garamond" w:cs="Garamond"/>
          <w:i/>
          <w:color w:val="000000" w:themeColor="text1"/>
        </w:rPr>
        <w:t>Catchpole</w:t>
      </w:r>
      <w:r w:rsidRPr="00145E13">
        <w:rPr>
          <w:rFonts w:ascii="Garamond" w:eastAsia="Garamond" w:hAnsi="Garamond" w:cs="Garamond"/>
          <w:i/>
          <w:color w:val="000000" w:themeColor="text1"/>
        </w:rPr>
        <w:t xml:space="preserve"> v. Brannon</w:t>
      </w:r>
      <w:r w:rsidRPr="00145E13">
        <w:rPr>
          <w:rFonts w:ascii="Garamond" w:eastAsia="Garamond" w:hAnsi="Garamond" w:cs="Garamond"/>
          <w:color w:val="000000" w:themeColor="text1"/>
        </w:rPr>
        <w:t xml:space="preserve"> (1995) 36 Cal.App.4th 237, 245</w:t>
      </w:r>
      <w:r>
        <w:rPr>
          <w:rFonts w:ascii="Garamond" w:eastAsia="Garamond" w:hAnsi="Garamond" w:cs="Garamond"/>
          <w:color w:val="000000" w:themeColor="text1"/>
        </w:rPr>
        <w:t xml:space="preserve">, overruled on other grounds by </w:t>
      </w:r>
      <w:r w:rsidRPr="0067187E">
        <w:rPr>
          <w:rFonts w:ascii="Garamond" w:eastAsia="Garamond" w:hAnsi="Garamond" w:cs="Garamond"/>
          <w:i/>
          <w:iCs/>
          <w:color w:val="000000" w:themeColor="text1"/>
        </w:rPr>
        <w:t>People v. Freeman</w:t>
      </w:r>
      <w:r>
        <w:rPr>
          <w:rFonts w:ascii="Garamond" w:eastAsia="Garamond" w:hAnsi="Garamond" w:cs="Garamond"/>
          <w:color w:val="000000" w:themeColor="text1"/>
        </w:rPr>
        <w:t xml:space="preserve"> (2010) 47 Cal.4th 993, 1006, fn. 6.)</w:t>
      </w:r>
    </w:p>
  </w:footnote>
  <w:footnote w:id="4">
    <w:p w14:paraId="000000A4" w14:textId="77777777" w:rsidR="0014796C" w:rsidRPr="007F04E1" w:rsidRDefault="0014796C">
      <w:pPr>
        <w:ind w:left="0" w:hanging="2"/>
        <w:rPr>
          <w:rFonts w:ascii="Garamond" w:hAnsi="Garamond"/>
          <w:sz w:val="20"/>
          <w:szCs w:val="20"/>
        </w:rPr>
      </w:pPr>
      <w:r w:rsidRPr="007F04E1">
        <w:rPr>
          <w:rStyle w:val="FootnoteReference"/>
          <w:rFonts w:ascii="Garamond" w:hAnsi="Garamond"/>
        </w:rPr>
        <w:footnoteRef/>
      </w:r>
      <w:r w:rsidRPr="007F04E1">
        <w:rPr>
          <w:rFonts w:ascii="Garamond" w:hAnsi="Garamond"/>
          <w:sz w:val="20"/>
          <w:szCs w:val="20"/>
        </w:rPr>
        <w:t xml:space="preserve"> It is worth reviewing the actual facts of this case for a rendition of what the trial court judge actually said. </w:t>
      </w:r>
    </w:p>
  </w:footnote>
  <w:footnote w:id="5">
    <w:p w14:paraId="104B6C98" w14:textId="77777777" w:rsidR="0014796C" w:rsidRPr="007F04E1" w:rsidRDefault="0014796C" w:rsidP="00EF7602">
      <w:pPr>
        <w:pBdr>
          <w:top w:val="nil"/>
          <w:left w:val="nil"/>
          <w:bottom w:val="nil"/>
          <w:right w:val="nil"/>
          <w:between w:val="nil"/>
        </w:pBdr>
        <w:spacing w:line="240" w:lineRule="auto"/>
        <w:ind w:left="0" w:hanging="2"/>
        <w:rPr>
          <w:rFonts w:ascii="Garamond" w:hAnsi="Garamond"/>
          <w:color w:val="000000"/>
        </w:rPr>
      </w:pPr>
      <w:r w:rsidRPr="007F04E1">
        <w:rPr>
          <w:rStyle w:val="FootnoteReference"/>
          <w:rFonts w:ascii="Garamond" w:hAnsi="Garamond"/>
        </w:rPr>
        <w:footnoteRef/>
      </w:r>
      <w:r w:rsidRPr="007F04E1">
        <w:rPr>
          <w:rFonts w:ascii="Garamond" w:hAnsi="Garamond"/>
          <w:color w:val="000000"/>
        </w:rPr>
        <w:t xml:space="preserve"> If you have not already had opportunity, I encourage you to read Patrick McKenna’s June 1, 2020 open letter written in response to the untimely death of Mr. George Floyd and the nationwide protests that followed. Available on </w:t>
      </w:r>
      <w:hyperlink r:id="rId2" w:history="1">
        <w:r w:rsidRPr="007F04E1">
          <w:rPr>
            <w:rStyle w:val="Hyperlink"/>
            <w:rFonts w:ascii="Garamond" w:hAnsi="Garamond"/>
          </w:rPr>
          <w:t>our website</w:t>
        </w:r>
      </w:hyperlink>
      <w:r w:rsidRPr="007F04E1">
        <w:rPr>
          <w:rFonts w:ascii="Garamond" w:hAnsi="Garamond"/>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8824" w14:textId="77777777" w:rsidR="0014796C" w:rsidRDefault="0014796C" w:rsidP="001F1DDA">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2553" w14:textId="77777777" w:rsidR="0014796C" w:rsidRDefault="0014796C" w:rsidP="001F1DDA">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EE25" w14:textId="77777777" w:rsidR="0014796C" w:rsidRDefault="0014796C" w:rsidP="001F1DDA">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402"/>
    <w:multiLevelType w:val="multilevel"/>
    <w:tmpl w:val="E69EDC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7526061"/>
    <w:multiLevelType w:val="hybridMultilevel"/>
    <w:tmpl w:val="50345AA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nsid w:val="18937C77"/>
    <w:multiLevelType w:val="hybridMultilevel"/>
    <w:tmpl w:val="CF0CA2B6"/>
    <w:lvl w:ilvl="0" w:tplc="C994D80A">
      <w:start w:val="1"/>
      <w:numFmt w:val="decimal"/>
      <w:lvlText w:val="%1."/>
      <w:lvlJc w:val="left"/>
      <w:pPr>
        <w:ind w:left="338" w:hanging="360"/>
      </w:pPr>
      <w:rPr>
        <w:rFonts w:ascii="Garamond" w:eastAsia="Garamond" w:hAnsi="Garamond" w:cs="Garamond"/>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3">
    <w:nsid w:val="2A065E50"/>
    <w:multiLevelType w:val="hybridMultilevel"/>
    <w:tmpl w:val="65D873D6"/>
    <w:lvl w:ilvl="0" w:tplc="34AAD0AC">
      <w:start w:val="1"/>
      <w:numFmt w:val="decimal"/>
      <w:lvlText w:val="%1."/>
      <w:lvlJc w:val="left"/>
      <w:pPr>
        <w:ind w:left="338" w:hanging="360"/>
      </w:pPr>
      <w:rPr>
        <w:rFonts w:ascii="Garamond" w:eastAsia="Garamond" w:hAnsi="Garamond" w:cs="Garamond"/>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
    <w:nsid w:val="3B5318F4"/>
    <w:multiLevelType w:val="hybridMultilevel"/>
    <w:tmpl w:val="E886E84A"/>
    <w:lvl w:ilvl="0" w:tplc="7EAAD3E0">
      <w:start w:val="1"/>
      <w:numFmt w:val="upp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3EED5059"/>
    <w:multiLevelType w:val="multilevel"/>
    <w:tmpl w:val="65D873D6"/>
    <w:lvl w:ilvl="0">
      <w:start w:val="1"/>
      <w:numFmt w:val="decimal"/>
      <w:lvlText w:val="%1."/>
      <w:lvlJc w:val="left"/>
      <w:pPr>
        <w:ind w:left="338" w:hanging="360"/>
      </w:pPr>
      <w:rPr>
        <w:rFonts w:ascii="Garamond" w:eastAsia="Garamond" w:hAnsi="Garamond" w:cs="Garamond"/>
      </w:rPr>
    </w:lvl>
    <w:lvl w:ilvl="1">
      <w:start w:val="1"/>
      <w:numFmt w:val="lowerLetter"/>
      <w:lvlText w:val="%2."/>
      <w:lvlJc w:val="left"/>
      <w:pPr>
        <w:ind w:left="1058" w:hanging="360"/>
      </w:pPr>
    </w:lvl>
    <w:lvl w:ilvl="2">
      <w:start w:val="1"/>
      <w:numFmt w:val="lowerRoman"/>
      <w:lvlText w:val="%3."/>
      <w:lvlJc w:val="right"/>
      <w:pPr>
        <w:ind w:left="1778" w:hanging="180"/>
      </w:pPr>
    </w:lvl>
    <w:lvl w:ilvl="3">
      <w:start w:val="1"/>
      <w:numFmt w:val="decimal"/>
      <w:lvlText w:val="%4."/>
      <w:lvlJc w:val="left"/>
      <w:pPr>
        <w:ind w:left="2498" w:hanging="360"/>
      </w:pPr>
    </w:lvl>
    <w:lvl w:ilvl="4">
      <w:start w:val="1"/>
      <w:numFmt w:val="lowerLetter"/>
      <w:lvlText w:val="%5."/>
      <w:lvlJc w:val="left"/>
      <w:pPr>
        <w:ind w:left="3218" w:hanging="360"/>
      </w:pPr>
    </w:lvl>
    <w:lvl w:ilvl="5">
      <w:start w:val="1"/>
      <w:numFmt w:val="lowerRoman"/>
      <w:lvlText w:val="%6."/>
      <w:lvlJc w:val="right"/>
      <w:pPr>
        <w:ind w:left="3938" w:hanging="180"/>
      </w:pPr>
    </w:lvl>
    <w:lvl w:ilvl="6">
      <w:start w:val="1"/>
      <w:numFmt w:val="decimal"/>
      <w:lvlText w:val="%7."/>
      <w:lvlJc w:val="left"/>
      <w:pPr>
        <w:ind w:left="4658" w:hanging="360"/>
      </w:pPr>
    </w:lvl>
    <w:lvl w:ilvl="7">
      <w:start w:val="1"/>
      <w:numFmt w:val="lowerLetter"/>
      <w:lvlText w:val="%8."/>
      <w:lvlJc w:val="left"/>
      <w:pPr>
        <w:ind w:left="5378" w:hanging="360"/>
      </w:pPr>
    </w:lvl>
    <w:lvl w:ilvl="8">
      <w:start w:val="1"/>
      <w:numFmt w:val="lowerRoman"/>
      <w:lvlText w:val="%9."/>
      <w:lvlJc w:val="right"/>
      <w:pPr>
        <w:ind w:left="6098" w:hanging="180"/>
      </w:pPr>
    </w:lvl>
  </w:abstractNum>
  <w:abstractNum w:abstractNumId="6">
    <w:nsid w:val="43C77D93"/>
    <w:multiLevelType w:val="multilevel"/>
    <w:tmpl w:val="85E876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6E335CD6"/>
    <w:multiLevelType w:val="hybridMultilevel"/>
    <w:tmpl w:val="4C56E178"/>
    <w:lvl w:ilvl="0" w:tplc="53D0AC6C">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15"/>
    <w:rsid w:val="00012D01"/>
    <w:rsid w:val="00023BC8"/>
    <w:rsid w:val="0002767D"/>
    <w:rsid w:val="00032B6C"/>
    <w:rsid w:val="0004285D"/>
    <w:rsid w:val="00055DA9"/>
    <w:rsid w:val="000844B6"/>
    <w:rsid w:val="0008592E"/>
    <w:rsid w:val="000A434E"/>
    <w:rsid w:val="000A43A4"/>
    <w:rsid w:val="000A6E75"/>
    <w:rsid w:val="000B2E61"/>
    <w:rsid w:val="000B42A2"/>
    <w:rsid w:val="000D2468"/>
    <w:rsid w:val="000D6C8E"/>
    <w:rsid w:val="000E547E"/>
    <w:rsid w:val="00104E22"/>
    <w:rsid w:val="001236FB"/>
    <w:rsid w:val="00134070"/>
    <w:rsid w:val="00145226"/>
    <w:rsid w:val="00145E13"/>
    <w:rsid w:val="0014796C"/>
    <w:rsid w:val="0015058F"/>
    <w:rsid w:val="00151DFF"/>
    <w:rsid w:val="00157FD3"/>
    <w:rsid w:val="00167A96"/>
    <w:rsid w:val="0017152F"/>
    <w:rsid w:val="00173256"/>
    <w:rsid w:val="00182329"/>
    <w:rsid w:val="0018367F"/>
    <w:rsid w:val="001A63FE"/>
    <w:rsid w:val="001A7AC2"/>
    <w:rsid w:val="001B00FB"/>
    <w:rsid w:val="001B34A5"/>
    <w:rsid w:val="001B45AB"/>
    <w:rsid w:val="001C1BE6"/>
    <w:rsid w:val="001C56C1"/>
    <w:rsid w:val="001F1DDA"/>
    <w:rsid w:val="00201386"/>
    <w:rsid w:val="00207986"/>
    <w:rsid w:val="0022140B"/>
    <w:rsid w:val="00221501"/>
    <w:rsid w:val="00245CFD"/>
    <w:rsid w:val="00250652"/>
    <w:rsid w:val="002568F3"/>
    <w:rsid w:val="00257BBD"/>
    <w:rsid w:val="002643B0"/>
    <w:rsid w:val="00272897"/>
    <w:rsid w:val="002746D4"/>
    <w:rsid w:val="00276EC5"/>
    <w:rsid w:val="00284330"/>
    <w:rsid w:val="00286480"/>
    <w:rsid w:val="002878C9"/>
    <w:rsid w:val="00295530"/>
    <w:rsid w:val="002A0273"/>
    <w:rsid w:val="002B5082"/>
    <w:rsid w:val="002B515C"/>
    <w:rsid w:val="002C3A49"/>
    <w:rsid w:val="002C4442"/>
    <w:rsid w:val="002F47A6"/>
    <w:rsid w:val="002F723A"/>
    <w:rsid w:val="00307FE2"/>
    <w:rsid w:val="00314339"/>
    <w:rsid w:val="003271BF"/>
    <w:rsid w:val="00342412"/>
    <w:rsid w:val="003424D5"/>
    <w:rsid w:val="003A1DFE"/>
    <w:rsid w:val="003A6050"/>
    <w:rsid w:val="00401AD6"/>
    <w:rsid w:val="00425ADE"/>
    <w:rsid w:val="0042606F"/>
    <w:rsid w:val="00431C54"/>
    <w:rsid w:val="00433E12"/>
    <w:rsid w:val="00443D57"/>
    <w:rsid w:val="004505EF"/>
    <w:rsid w:val="0046371A"/>
    <w:rsid w:val="00486F8D"/>
    <w:rsid w:val="00487642"/>
    <w:rsid w:val="00493E92"/>
    <w:rsid w:val="004C1E8E"/>
    <w:rsid w:val="004C1EC7"/>
    <w:rsid w:val="004D4BAE"/>
    <w:rsid w:val="004E0458"/>
    <w:rsid w:val="004E14E2"/>
    <w:rsid w:val="004F349A"/>
    <w:rsid w:val="004F6ECB"/>
    <w:rsid w:val="00500BF5"/>
    <w:rsid w:val="00506A0E"/>
    <w:rsid w:val="0052697E"/>
    <w:rsid w:val="00527155"/>
    <w:rsid w:val="0055150F"/>
    <w:rsid w:val="00556D36"/>
    <w:rsid w:val="0056551F"/>
    <w:rsid w:val="005705B5"/>
    <w:rsid w:val="00580F78"/>
    <w:rsid w:val="0059016A"/>
    <w:rsid w:val="00595C77"/>
    <w:rsid w:val="00595DAB"/>
    <w:rsid w:val="005A750D"/>
    <w:rsid w:val="005A7E98"/>
    <w:rsid w:val="005B0424"/>
    <w:rsid w:val="005C4F79"/>
    <w:rsid w:val="005C53C7"/>
    <w:rsid w:val="005D0B15"/>
    <w:rsid w:val="005E4218"/>
    <w:rsid w:val="005F0DEF"/>
    <w:rsid w:val="005F2CF2"/>
    <w:rsid w:val="005F6C0E"/>
    <w:rsid w:val="006046DF"/>
    <w:rsid w:val="00623028"/>
    <w:rsid w:val="00633941"/>
    <w:rsid w:val="00642EDB"/>
    <w:rsid w:val="00660952"/>
    <w:rsid w:val="00666677"/>
    <w:rsid w:val="0067187E"/>
    <w:rsid w:val="00673B14"/>
    <w:rsid w:val="00673C7E"/>
    <w:rsid w:val="006746CA"/>
    <w:rsid w:val="0068378A"/>
    <w:rsid w:val="00684A32"/>
    <w:rsid w:val="00686531"/>
    <w:rsid w:val="00690DCC"/>
    <w:rsid w:val="00694146"/>
    <w:rsid w:val="006A7F4B"/>
    <w:rsid w:val="006B763A"/>
    <w:rsid w:val="006B7BBE"/>
    <w:rsid w:val="006C044B"/>
    <w:rsid w:val="006D3492"/>
    <w:rsid w:val="006E6128"/>
    <w:rsid w:val="006F2568"/>
    <w:rsid w:val="0070061A"/>
    <w:rsid w:val="00706ECB"/>
    <w:rsid w:val="00725606"/>
    <w:rsid w:val="00731937"/>
    <w:rsid w:val="00740BF5"/>
    <w:rsid w:val="00785303"/>
    <w:rsid w:val="00797424"/>
    <w:rsid w:val="007B662D"/>
    <w:rsid w:val="007D5BE9"/>
    <w:rsid w:val="007D5D81"/>
    <w:rsid w:val="007E29F0"/>
    <w:rsid w:val="007E3309"/>
    <w:rsid w:val="007E49B8"/>
    <w:rsid w:val="007E69E1"/>
    <w:rsid w:val="007F04E1"/>
    <w:rsid w:val="007F6DF5"/>
    <w:rsid w:val="00803423"/>
    <w:rsid w:val="00807BEB"/>
    <w:rsid w:val="0083073D"/>
    <w:rsid w:val="0083172C"/>
    <w:rsid w:val="0083494B"/>
    <w:rsid w:val="00847B4E"/>
    <w:rsid w:val="00855E9B"/>
    <w:rsid w:val="00870305"/>
    <w:rsid w:val="00876BF1"/>
    <w:rsid w:val="00891492"/>
    <w:rsid w:val="008B1EE0"/>
    <w:rsid w:val="008B53EF"/>
    <w:rsid w:val="008C561C"/>
    <w:rsid w:val="008D5BD1"/>
    <w:rsid w:val="008E7734"/>
    <w:rsid w:val="008F1556"/>
    <w:rsid w:val="008F37CD"/>
    <w:rsid w:val="008F3B7B"/>
    <w:rsid w:val="008F555B"/>
    <w:rsid w:val="008F5F52"/>
    <w:rsid w:val="00903081"/>
    <w:rsid w:val="00905FCB"/>
    <w:rsid w:val="00910421"/>
    <w:rsid w:val="009165D3"/>
    <w:rsid w:val="00927F21"/>
    <w:rsid w:val="009430CF"/>
    <w:rsid w:val="00943F39"/>
    <w:rsid w:val="009471DE"/>
    <w:rsid w:val="0095721B"/>
    <w:rsid w:val="009615FA"/>
    <w:rsid w:val="00962FE9"/>
    <w:rsid w:val="00963AEE"/>
    <w:rsid w:val="00967094"/>
    <w:rsid w:val="00967AA0"/>
    <w:rsid w:val="009713DA"/>
    <w:rsid w:val="00975B0C"/>
    <w:rsid w:val="009876D7"/>
    <w:rsid w:val="00990F37"/>
    <w:rsid w:val="00996260"/>
    <w:rsid w:val="009A573A"/>
    <w:rsid w:val="009D2480"/>
    <w:rsid w:val="00A01232"/>
    <w:rsid w:val="00A138C8"/>
    <w:rsid w:val="00A17E72"/>
    <w:rsid w:val="00A236DB"/>
    <w:rsid w:val="00A314D1"/>
    <w:rsid w:val="00A43F1B"/>
    <w:rsid w:val="00A632BB"/>
    <w:rsid w:val="00A74160"/>
    <w:rsid w:val="00A74704"/>
    <w:rsid w:val="00A8202F"/>
    <w:rsid w:val="00A94EB1"/>
    <w:rsid w:val="00A97761"/>
    <w:rsid w:val="00AA230D"/>
    <w:rsid w:val="00AA5B57"/>
    <w:rsid w:val="00AB03F8"/>
    <w:rsid w:val="00AB35AD"/>
    <w:rsid w:val="00AC6CE1"/>
    <w:rsid w:val="00AF0808"/>
    <w:rsid w:val="00B05572"/>
    <w:rsid w:val="00B12878"/>
    <w:rsid w:val="00B65E6D"/>
    <w:rsid w:val="00B66C2F"/>
    <w:rsid w:val="00B713A2"/>
    <w:rsid w:val="00B751BC"/>
    <w:rsid w:val="00B96399"/>
    <w:rsid w:val="00B97D3E"/>
    <w:rsid w:val="00BA3CDC"/>
    <w:rsid w:val="00BC04A4"/>
    <w:rsid w:val="00BC7138"/>
    <w:rsid w:val="00BD6C42"/>
    <w:rsid w:val="00BE0E52"/>
    <w:rsid w:val="00BE5B88"/>
    <w:rsid w:val="00C03ADF"/>
    <w:rsid w:val="00C11BAC"/>
    <w:rsid w:val="00C42E68"/>
    <w:rsid w:val="00C42F90"/>
    <w:rsid w:val="00C5479D"/>
    <w:rsid w:val="00C66BF6"/>
    <w:rsid w:val="00C80A58"/>
    <w:rsid w:val="00C933E4"/>
    <w:rsid w:val="00C95FA2"/>
    <w:rsid w:val="00CA4852"/>
    <w:rsid w:val="00CC4E23"/>
    <w:rsid w:val="00CD1AC0"/>
    <w:rsid w:val="00CD29F1"/>
    <w:rsid w:val="00CD3970"/>
    <w:rsid w:val="00CE1A9C"/>
    <w:rsid w:val="00CF1480"/>
    <w:rsid w:val="00D25BE0"/>
    <w:rsid w:val="00D339E0"/>
    <w:rsid w:val="00D376E9"/>
    <w:rsid w:val="00D41A84"/>
    <w:rsid w:val="00D45CAD"/>
    <w:rsid w:val="00D616ED"/>
    <w:rsid w:val="00D62175"/>
    <w:rsid w:val="00D62ABB"/>
    <w:rsid w:val="00D72D75"/>
    <w:rsid w:val="00DA15A1"/>
    <w:rsid w:val="00DA4429"/>
    <w:rsid w:val="00DB1357"/>
    <w:rsid w:val="00DB22DC"/>
    <w:rsid w:val="00DC5085"/>
    <w:rsid w:val="00DD2B1D"/>
    <w:rsid w:val="00DD563A"/>
    <w:rsid w:val="00DE0CAA"/>
    <w:rsid w:val="00DE5869"/>
    <w:rsid w:val="00DE5D2A"/>
    <w:rsid w:val="00DF6AA2"/>
    <w:rsid w:val="00DF7601"/>
    <w:rsid w:val="00E128DB"/>
    <w:rsid w:val="00E15A12"/>
    <w:rsid w:val="00E233D3"/>
    <w:rsid w:val="00E33C70"/>
    <w:rsid w:val="00E3609D"/>
    <w:rsid w:val="00E4452B"/>
    <w:rsid w:val="00E47CFF"/>
    <w:rsid w:val="00E54D3F"/>
    <w:rsid w:val="00E63D19"/>
    <w:rsid w:val="00E939ED"/>
    <w:rsid w:val="00E96F85"/>
    <w:rsid w:val="00EA4F42"/>
    <w:rsid w:val="00EB077C"/>
    <w:rsid w:val="00EB2AE4"/>
    <w:rsid w:val="00EC6C15"/>
    <w:rsid w:val="00EF28EE"/>
    <w:rsid w:val="00EF6385"/>
    <w:rsid w:val="00EF7602"/>
    <w:rsid w:val="00F11773"/>
    <w:rsid w:val="00F148C6"/>
    <w:rsid w:val="00F208A7"/>
    <w:rsid w:val="00F2749C"/>
    <w:rsid w:val="00F303DC"/>
    <w:rsid w:val="00F42454"/>
    <w:rsid w:val="00F4363F"/>
    <w:rsid w:val="00F563BD"/>
    <w:rsid w:val="00F61102"/>
    <w:rsid w:val="00F6348A"/>
    <w:rsid w:val="00F7214D"/>
    <w:rsid w:val="00F729EB"/>
    <w:rsid w:val="00F74EFA"/>
    <w:rsid w:val="00F956AD"/>
    <w:rsid w:val="00FA6ECC"/>
    <w:rsid w:val="00FC11DF"/>
    <w:rsid w:val="00FD4EEE"/>
    <w:rsid w:val="00FE5BF7"/>
    <w:rsid w:val="00FF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9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qFormat/>
  </w:style>
  <w:style w:type="character" w:customStyle="1" w:styleId="FootnoteTextChar">
    <w:name w:val="Footnote Text Char"/>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sz w:val="20"/>
      <w:szCs w:val="20"/>
    </w:rPr>
  </w:style>
  <w:style w:type="character" w:styleId="Emphasis">
    <w:name w:val="Emphasis"/>
    <w:uiPriority w:val="20"/>
    <w:qFormat/>
    <w:rPr>
      <w:i/>
      <w:iCs/>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ssit">
    <w:name w:val="ss_it"/>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eastAsia="ja-JP"/>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4"/>
      <w:szCs w:val="24"/>
      <w:effect w:val="none"/>
      <w:vertAlign w:val="baseline"/>
      <w:cs w:val="0"/>
      <w:em w:val="none"/>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8C561C"/>
    <w:rPr>
      <w:color w:val="605E5C"/>
      <w:shd w:val="clear" w:color="auto" w:fill="E1DFDD"/>
    </w:rPr>
  </w:style>
  <w:style w:type="paragraph" w:styleId="ListParagraph">
    <w:name w:val="List Paragraph"/>
    <w:basedOn w:val="Normal"/>
    <w:uiPriority w:val="34"/>
    <w:qFormat/>
    <w:rsid w:val="00E3609D"/>
    <w:pPr>
      <w:ind w:left="720"/>
      <w:contextualSpacing/>
    </w:pPr>
  </w:style>
  <w:style w:type="paragraph" w:styleId="Revision">
    <w:name w:val="Revision"/>
    <w:hidden/>
    <w:uiPriority w:val="99"/>
    <w:semiHidden/>
    <w:rsid w:val="00855E9B"/>
    <w:rPr>
      <w:position w:val="-1"/>
      <w:lang w:eastAsia="ja-JP"/>
    </w:rPr>
  </w:style>
  <w:style w:type="paragraph" w:styleId="BalloonText">
    <w:name w:val="Balloon Text"/>
    <w:basedOn w:val="Normal"/>
    <w:link w:val="BalloonTextChar"/>
    <w:uiPriority w:val="99"/>
    <w:semiHidden/>
    <w:unhideWhenUsed/>
    <w:rsid w:val="00855E9B"/>
    <w:pPr>
      <w:spacing w:line="240" w:lineRule="auto"/>
    </w:pPr>
    <w:rPr>
      <w:sz w:val="18"/>
      <w:szCs w:val="18"/>
    </w:rPr>
  </w:style>
  <w:style w:type="character" w:customStyle="1" w:styleId="BalloonTextChar">
    <w:name w:val="Balloon Text Char"/>
    <w:basedOn w:val="DefaultParagraphFont"/>
    <w:link w:val="BalloonText"/>
    <w:uiPriority w:val="99"/>
    <w:semiHidden/>
    <w:rsid w:val="00855E9B"/>
    <w:rPr>
      <w:position w:val="-1"/>
      <w:sz w:val="18"/>
      <w:szCs w:val="18"/>
      <w:lang w:eastAsia="ja-JP"/>
    </w:rPr>
  </w:style>
  <w:style w:type="character" w:styleId="CommentReference">
    <w:name w:val="annotation reference"/>
    <w:basedOn w:val="DefaultParagraphFont"/>
    <w:uiPriority w:val="99"/>
    <w:semiHidden/>
    <w:unhideWhenUsed/>
    <w:rsid w:val="0014796C"/>
    <w:rPr>
      <w:sz w:val="18"/>
      <w:szCs w:val="18"/>
    </w:rPr>
  </w:style>
  <w:style w:type="paragraph" w:styleId="CommentText">
    <w:name w:val="annotation text"/>
    <w:basedOn w:val="Normal"/>
    <w:link w:val="CommentTextChar"/>
    <w:uiPriority w:val="99"/>
    <w:semiHidden/>
    <w:unhideWhenUsed/>
    <w:rsid w:val="0014796C"/>
    <w:pPr>
      <w:spacing w:line="240" w:lineRule="auto"/>
    </w:pPr>
  </w:style>
  <w:style w:type="character" w:customStyle="1" w:styleId="CommentTextChar">
    <w:name w:val="Comment Text Char"/>
    <w:basedOn w:val="DefaultParagraphFont"/>
    <w:link w:val="CommentText"/>
    <w:uiPriority w:val="99"/>
    <w:semiHidden/>
    <w:rsid w:val="0014796C"/>
    <w:rPr>
      <w:position w:val="-1"/>
      <w:lang w:eastAsia="ja-JP"/>
    </w:rPr>
  </w:style>
  <w:style w:type="paragraph" w:styleId="CommentSubject">
    <w:name w:val="annotation subject"/>
    <w:basedOn w:val="CommentText"/>
    <w:next w:val="CommentText"/>
    <w:link w:val="CommentSubjectChar"/>
    <w:uiPriority w:val="99"/>
    <w:semiHidden/>
    <w:unhideWhenUsed/>
    <w:rsid w:val="0014796C"/>
    <w:rPr>
      <w:b/>
      <w:bCs/>
      <w:sz w:val="20"/>
      <w:szCs w:val="20"/>
    </w:rPr>
  </w:style>
  <w:style w:type="character" w:customStyle="1" w:styleId="CommentSubjectChar">
    <w:name w:val="Comment Subject Char"/>
    <w:basedOn w:val="CommentTextChar"/>
    <w:link w:val="CommentSubject"/>
    <w:uiPriority w:val="99"/>
    <w:semiHidden/>
    <w:rsid w:val="0014796C"/>
    <w:rPr>
      <w:b/>
      <w:bCs/>
      <w:position w:val="-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qFormat/>
  </w:style>
  <w:style w:type="character" w:customStyle="1" w:styleId="FootnoteTextChar">
    <w:name w:val="Footnote Text Char"/>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sz w:val="20"/>
      <w:szCs w:val="20"/>
    </w:rPr>
  </w:style>
  <w:style w:type="character" w:styleId="Emphasis">
    <w:name w:val="Emphasis"/>
    <w:uiPriority w:val="20"/>
    <w:qFormat/>
    <w:rPr>
      <w:i/>
      <w:iCs/>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ssit">
    <w:name w:val="ss_it"/>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eastAsia="ja-JP"/>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4"/>
      <w:szCs w:val="24"/>
      <w:effect w:val="none"/>
      <w:vertAlign w:val="baseline"/>
      <w:cs w:val="0"/>
      <w:em w:val="none"/>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8C561C"/>
    <w:rPr>
      <w:color w:val="605E5C"/>
      <w:shd w:val="clear" w:color="auto" w:fill="E1DFDD"/>
    </w:rPr>
  </w:style>
  <w:style w:type="paragraph" w:styleId="ListParagraph">
    <w:name w:val="List Paragraph"/>
    <w:basedOn w:val="Normal"/>
    <w:uiPriority w:val="34"/>
    <w:qFormat/>
    <w:rsid w:val="00E3609D"/>
    <w:pPr>
      <w:ind w:left="720"/>
      <w:contextualSpacing/>
    </w:pPr>
  </w:style>
  <w:style w:type="paragraph" w:styleId="Revision">
    <w:name w:val="Revision"/>
    <w:hidden/>
    <w:uiPriority w:val="99"/>
    <w:semiHidden/>
    <w:rsid w:val="00855E9B"/>
    <w:rPr>
      <w:position w:val="-1"/>
      <w:lang w:eastAsia="ja-JP"/>
    </w:rPr>
  </w:style>
  <w:style w:type="paragraph" w:styleId="BalloonText">
    <w:name w:val="Balloon Text"/>
    <w:basedOn w:val="Normal"/>
    <w:link w:val="BalloonTextChar"/>
    <w:uiPriority w:val="99"/>
    <w:semiHidden/>
    <w:unhideWhenUsed/>
    <w:rsid w:val="00855E9B"/>
    <w:pPr>
      <w:spacing w:line="240" w:lineRule="auto"/>
    </w:pPr>
    <w:rPr>
      <w:sz w:val="18"/>
      <w:szCs w:val="18"/>
    </w:rPr>
  </w:style>
  <w:style w:type="character" w:customStyle="1" w:styleId="BalloonTextChar">
    <w:name w:val="Balloon Text Char"/>
    <w:basedOn w:val="DefaultParagraphFont"/>
    <w:link w:val="BalloonText"/>
    <w:uiPriority w:val="99"/>
    <w:semiHidden/>
    <w:rsid w:val="00855E9B"/>
    <w:rPr>
      <w:position w:val="-1"/>
      <w:sz w:val="18"/>
      <w:szCs w:val="18"/>
      <w:lang w:eastAsia="ja-JP"/>
    </w:rPr>
  </w:style>
  <w:style w:type="character" w:styleId="CommentReference">
    <w:name w:val="annotation reference"/>
    <w:basedOn w:val="DefaultParagraphFont"/>
    <w:uiPriority w:val="99"/>
    <w:semiHidden/>
    <w:unhideWhenUsed/>
    <w:rsid w:val="0014796C"/>
    <w:rPr>
      <w:sz w:val="18"/>
      <w:szCs w:val="18"/>
    </w:rPr>
  </w:style>
  <w:style w:type="paragraph" w:styleId="CommentText">
    <w:name w:val="annotation text"/>
    <w:basedOn w:val="Normal"/>
    <w:link w:val="CommentTextChar"/>
    <w:uiPriority w:val="99"/>
    <w:semiHidden/>
    <w:unhideWhenUsed/>
    <w:rsid w:val="0014796C"/>
    <w:pPr>
      <w:spacing w:line="240" w:lineRule="auto"/>
    </w:pPr>
  </w:style>
  <w:style w:type="character" w:customStyle="1" w:styleId="CommentTextChar">
    <w:name w:val="Comment Text Char"/>
    <w:basedOn w:val="DefaultParagraphFont"/>
    <w:link w:val="CommentText"/>
    <w:uiPriority w:val="99"/>
    <w:semiHidden/>
    <w:rsid w:val="0014796C"/>
    <w:rPr>
      <w:position w:val="-1"/>
      <w:lang w:eastAsia="ja-JP"/>
    </w:rPr>
  </w:style>
  <w:style w:type="paragraph" w:styleId="CommentSubject">
    <w:name w:val="annotation subject"/>
    <w:basedOn w:val="CommentText"/>
    <w:next w:val="CommentText"/>
    <w:link w:val="CommentSubjectChar"/>
    <w:uiPriority w:val="99"/>
    <w:semiHidden/>
    <w:unhideWhenUsed/>
    <w:rsid w:val="0014796C"/>
    <w:rPr>
      <w:b/>
      <w:bCs/>
      <w:sz w:val="20"/>
      <w:szCs w:val="20"/>
    </w:rPr>
  </w:style>
  <w:style w:type="character" w:customStyle="1" w:styleId="CommentSubjectChar">
    <w:name w:val="Comment Subject Char"/>
    <w:basedOn w:val="CommentTextChar"/>
    <w:link w:val="CommentSubject"/>
    <w:uiPriority w:val="99"/>
    <w:semiHidden/>
    <w:rsid w:val="0014796C"/>
    <w:rPr>
      <w:b/>
      <w:bCs/>
      <w:position w:val="-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036">
      <w:bodyDiv w:val="1"/>
      <w:marLeft w:val="0"/>
      <w:marRight w:val="0"/>
      <w:marTop w:val="0"/>
      <w:marBottom w:val="0"/>
      <w:divBdr>
        <w:top w:val="none" w:sz="0" w:space="0" w:color="auto"/>
        <w:left w:val="none" w:sz="0" w:space="0" w:color="auto"/>
        <w:bottom w:val="none" w:sz="0" w:space="0" w:color="auto"/>
        <w:right w:val="none" w:sz="0" w:space="0" w:color="auto"/>
      </w:divBdr>
      <w:divsChild>
        <w:div w:id="521281191">
          <w:marLeft w:val="0"/>
          <w:marRight w:val="0"/>
          <w:marTop w:val="0"/>
          <w:marBottom w:val="0"/>
          <w:divBdr>
            <w:top w:val="none" w:sz="0" w:space="0" w:color="auto"/>
            <w:left w:val="none" w:sz="0" w:space="0" w:color="auto"/>
            <w:bottom w:val="none" w:sz="0" w:space="0" w:color="auto"/>
            <w:right w:val="none" w:sz="0" w:space="0" w:color="auto"/>
          </w:divBdr>
        </w:div>
      </w:divsChild>
    </w:div>
    <w:div w:id="186140348">
      <w:bodyDiv w:val="1"/>
      <w:marLeft w:val="0"/>
      <w:marRight w:val="0"/>
      <w:marTop w:val="0"/>
      <w:marBottom w:val="0"/>
      <w:divBdr>
        <w:top w:val="none" w:sz="0" w:space="0" w:color="auto"/>
        <w:left w:val="none" w:sz="0" w:space="0" w:color="auto"/>
        <w:bottom w:val="none" w:sz="0" w:space="0" w:color="auto"/>
        <w:right w:val="none" w:sz="0" w:space="0" w:color="auto"/>
      </w:divBdr>
    </w:div>
    <w:div w:id="309097559">
      <w:bodyDiv w:val="1"/>
      <w:marLeft w:val="0"/>
      <w:marRight w:val="0"/>
      <w:marTop w:val="0"/>
      <w:marBottom w:val="0"/>
      <w:divBdr>
        <w:top w:val="none" w:sz="0" w:space="0" w:color="auto"/>
        <w:left w:val="none" w:sz="0" w:space="0" w:color="auto"/>
        <w:bottom w:val="none" w:sz="0" w:space="0" w:color="auto"/>
        <w:right w:val="none" w:sz="0" w:space="0" w:color="auto"/>
      </w:divBdr>
    </w:div>
    <w:div w:id="334694514">
      <w:bodyDiv w:val="1"/>
      <w:marLeft w:val="0"/>
      <w:marRight w:val="0"/>
      <w:marTop w:val="0"/>
      <w:marBottom w:val="0"/>
      <w:divBdr>
        <w:top w:val="none" w:sz="0" w:space="0" w:color="auto"/>
        <w:left w:val="none" w:sz="0" w:space="0" w:color="auto"/>
        <w:bottom w:val="none" w:sz="0" w:space="0" w:color="auto"/>
        <w:right w:val="none" w:sz="0" w:space="0" w:color="auto"/>
      </w:divBdr>
    </w:div>
    <w:div w:id="367608307">
      <w:bodyDiv w:val="1"/>
      <w:marLeft w:val="0"/>
      <w:marRight w:val="0"/>
      <w:marTop w:val="0"/>
      <w:marBottom w:val="0"/>
      <w:divBdr>
        <w:top w:val="none" w:sz="0" w:space="0" w:color="auto"/>
        <w:left w:val="none" w:sz="0" w:space="0" w:color="auto"/>
        <w:bottom w:val="none" w:sz="0" w:space="0" w:color="auto"/>
        <w:right w:val="none" w:sz="0" w:space="0" w:color="auto"/>
      </w:divBdr>
    </w:div>
    <w:div w:id="380053970">
      <w:bodyDiv w:val="1"/>
      <w:marLeft w:val="0"/>
      <w:marRight w:val="0"/>
      <w:marTop w:val="0"/>
      <w:marBottom w:val="0"/>
      <w:divBdr>
        <w:top w:val="none" w:sz="0" w:space="0" w:color="auto"/>
        <w:left w:val="none" w:sz="0" w:space="0" w:color="auto"/>
        <w:bottom w:val="none" w:sz="0" w:space="0" w:color="auto"/>
        <w:right w:val="none" w:sz="0" w:space="0" w:color="auto"/>
      </w:divBdr>
    </w:div>
    <w:div w:id="472798372">
      <w:bodyDiv w:val="1"/>
      <w:marLeft w:val="0"/>
      <w:marRight w:val="0"/>
      <w:marTop w:val="0"/>
      <w:marBottom w:val="0"/>
      <w:divBdr>
        <w:top w:val="none" w:sz="0" w:space="0" w:color="auto"/>
        <w:left w:val="none" w:sz="0" w:space="0" w:color="auto"/>
        <w:bottom w:val="none" w:sz="0" w:space="0" w:color="auto"/>
        <w:right w:val="none" w:sz="0" w:space="0" w:color="auto"/>
      </w:divBdr>
      <w:divsChild>
        <w:div w:id="1933388423">
          <w:marLeft w:val="0"/>
          <w:marRight w:val="0"/>
          <w:marTop w:val="0"/>
          <w:marBottom w:val="0"/>
          <w:divBdr>
            <w:top w:val="none" w:sz="0" w:space="0" w:color="auto"/>
            <w:left w:val="none" w:sz="0" w:space="0" w:color="auto"/>
            <w:bottom w:val="none" w:sz="0" w:space="0" w:color="auto"/>
            <w:right w:val="none" w:sz="0" w:space="0" w:color="auto"/>
          </w:divBdr>
        </w:div>
      </w:divsChild>
    </w:div>
    <w:div w:id="788670653">
      <w:bodyDiv w:val="1"/>
      <w:marLeft w:val="0"/>
      <w:marRight w:val="0"/>
      <w:marTop w:val="0"/>
      <w:marBottom w:val="0"/>
      <w:divBdr>
        <w:top w:val="none" w:sz="0" w:space="0" w:color="auto"/>
        <w:left w:val="none" w:sz="0" w:space="0" w:color="auto"/>
        <w:bottom w:val="none" w:sz="0" w:space="0" w:color="auto"/>
        <w:right w:val="none" w:sz="0" w:space="0" w:color="auto"/>
      </w:divBdr>
      <w:divsChild>
        <w:div w:id="1024205938">
          <w:marLeft w:val="0"/>
          <w:marRight w:val="0"/>
          <w:marTop w:val="0"/>
          <w:marBottom w:val="0"/>
          <w:divBdr>
            <w:top w:val="none" w:sz="0" w:space="0" w:color="auto"/>
            <w:left w:val="none" w:sz="0" w:space="0" w:color="auto"/>
            <w:bottom w:val="none" w:sz="0" w:space="0" w:color="auto"/>
            <w:right w:val="none" w:sz="0" w:space="0" w:color="auto"/>
          </w:divBdr>
        </w:div>
      </w:divsChild>
    </w:div>
    <w:div w:id="826282314">
      <w:bodyDiv w:val="1"/>
      <w:marLeft w:val="0"/>
      <w:marRight w:val="0"/>
      <w:marTop w:val="0"/>
      <w:marBottom w:val="0"/>
      <w:divBdr>
        <w:top w:val="none" w:sz="0" w:space="0" w:color="auto"/>
        <w:left w:val="none" w:sz="0" w:space="0" w:color="auto"/>
        <w:bottom w:val="none" w:sz="0" w:space="0" w:color="auto"/>
        <w:right w:val="none" w:sz="0" w:space="0" w:color="auto"/>
      </w:divBdr>
    </w:div>
    <w:div w:id="946036551">
      <w:bodyDiv w:val="1"/>
      <w:marLeft w:val="0"/>
      <w:marRight w:val="0"/>
      <w:marTop w:val="0"/>
      <w:marBottom w:val="0"/>
      <w:divBdr>
        <w:top w:val="none" w:sz="0" w:space="0" w:color="auto"/>
        <w:left w:val="none" w:sz="0" w:space="0" w:color="auto"/>
        <w:bottom w:val="none" w:sz="0" w:space="0" w:color="auto"/>
        <w:right w:val="none" w:sz="0" w:space="0" w:color="auto"/>
      </w:divBdr>
      <w:divsChild>
        <w:div w:id="689062454">
          <w:marLeft w:val="0"/>
          <w:marRight w:val="0"/>
          <w:marTop w:val="0"/>
          <w:marBottom w:val="0"/>
          <w:divBdr>
            <w:top w:val="none" w:sz="0" w:space="0" w:color="auto"/>
            <w:left w:val="none" w:sz="0" w:space="0" w:color="auto"/>
            <w:bottom w:val="none" w:sz="0" w:space="0" w:color="auto"/>
            <w:right w:val="none" w:sz="0" w:space="0" w:color="auto"/>
          </w:divBdr>
        </w:div>
      </w:divsChild>
    </w:div>
    <w:div w:id="1050349018">
      <w:bodyDiv w:val="1"/>
      <w:marLeft w:val="0"/>
      <w:marRight w:val="0"/>
      <w:marTop w:val="0"/>
      <w:marBottom w:val="0"/>
      <w:divBdr>
        <w:top w:val="none" w:sz="0" w:space="0" w:color="auto"/>
        <w:left w:val="none" w:sz="0" w:space="0" w:color="auto"/>
        <w:bottom w:val="none" w:sz="0" w:space="0" w:color="auto"/>
        <w:right w:val="none" w:sz="0" w:space="0" w:color="auto"/>
      </w:divBdr>
    </w:div>
    <w:div w:id="1064063965">
      <w:bodyDiv w:val="1"/>
      <w:marLeft w:val="0"/>
      <w:marRight w:val="0"/>
      <w:marTop w:val="0"/>
      <w:marBottom w:val="0"/>
      <w:divBdr>
        <w:top w:val="none" w:sz="0" w:space="0" w:color="auto"/>
        <w:left w:val="none" w:sz="0" w:space="0" w:color="auto"/>
        <w:bottom w:val="none" w:sz="0" w:space="0" w:color="auto"/>
        <w:right w:val="none" w:sz="0" w:space="0" w:color="auto"/>
      </w:divBdr>
    </w:div>
    <w:div w:id="1078215160">
      <w:bodyDiv w:val="1"/>
      <w:marLeft w:val="0"/>
      <w:marRight w:val="0"/>
      <w:marTop w:val="0"/>
      <w:marBottom w:val="0"/>
      <w:divBdr>
        <w:top w:val="none" w:sz="0" w:space="0" w:color="auto"/>
        <w:left w:val="none" w:sz="0" w:space="0" w:color="auto"/>
        <w:bottom w:val="none" w:sz="0" w:space="0" w:color="auto"/>
        <w:right w:val="none" w:sz="0" w:space="0" w:color="auto"/>
      </w:divBdr>
    </w:div>
    <w:div w:id="1239244918">
      <w:bodyDiv w:val="1"/>
      <w:marLeft w:val="0"/>
      <w:marRight w:val="0"/>
      <w:marTop w:val="0"/>
      <w:marBottom w:val="0"/>
      <w:divBdr>
        <w:top w:val="none" w:sz="0" w:space="0" w:color="auto"/>
        <w:left w:val="none" w:sz="0" w:space="0" w:color="auto"/>
        <w:bottom w:val="none" w:sz="0" w:space="0" w:color="auto"/>
        <w:right w:val="none" w:sz="0" w:space="0" w:color="auto"/>
      </w:divBdr>
    </w:div>
    <w:div w:id="1264529018">
      <w:bodyDiv w:val="1"/>
      <w:marLeft w:val="0"/>
      <w:marRight w:val="0"/>
      <w:marTop w:val="0"/>
      <w:marBottom w:val="0"/>
      <w:divBdr>
        <w:top w:val="none" w:sz="0" w:space="0" w:color="auto"/>
        <w:left w:val="none" w:sz="0" w:space="0" w:color="auto"/>
        <w:bottom w:val="none" w:sz="0" w:space="0" w:color="auto"/>
        <w:right w:val="none" w:sz="0" w:space="0" w:color="auto"/>
      </w:divBdr>
    </w:div>
    <w:div w:id="1381589340">
      <w:bodyDiv w:val="1"/>
      <w:marLeft w:val="0"/>
      <w:marRight w:val="0"/>
      <w:marTop w:val="0"/>
      <w:marBottom w:val="0"/>
      <w:divBdr>
        <w:top w:val="none" w:sz="0" w:space="0" w:color="auto"/>
        <w:left w:val="none" w:sz="0" w:space="0" w:color="auto"/>
        <w:bottom w:val="none" w:sz="0" w:space="0" w:color="auto"/>
        <w:right w:val="none" w:sz="0" w:space="0" w:color="auto"/>
      </w:divBdr>
      <w:divsChild>
        <w:div w:id="2125299106">
          <w:marLeft w:val="0"/>
          <w:marRight w:val="0"/>
          <w:marTop w:val="0"/>
          <w:marBottom w:val="0"/>
          <w:divBdr>
            <w:top w:val="none" w:sz="0" w:space="0" w:color="auto"/>
            <w:left w:val="none" w:sz="0" w:space="0" w:color="auto"/>
            <w:bottom w:val="none" w:sz="0" w:space="0" w:color="auto"/>
            <w:right w:val="none" w:sz="0" w:space="0" w:color="auto"/>
          </w:divBdr>
        </w:div>
      </w:divsChild>
    </w:div>
    <w:div w:id="1410956960">
      <w:bodyDiv w:val="1"/>
      <w:marLeft w:val="0"/>
      <w:marRight w:val="0"/>
      <w:marTop w:val="0"/>
      <w:marBottom w:val="0"/>
      <w:divBdr>
        <w:top w:val="none" w:sz="0" w:space="0" w:color="auto"/>
        <w:left w:val="none" w:sz="0" w:space="0" w:color="auto"/>
        <w:bottom w:val="none" w:sz="0" w:space="0" w:color="auto"/>
        <w:right w:val="none" w:sz="0" w:space="0" w:color="auto"/>
      </w:divBdr>
      <w:divsChild>
        <w:div w:id="694381377">
          <w:marLeft w:val="0"/>
          <w:marRight w:val="0"/>
          <w:marTop w:val="0"/>
          <w:marBottom w:val="0"/>
          <w:divBdr>
            <w:top w:val="none" w:sz="0" w:space="0" w:color="auto"/>
            <w:left w:val="none" w:sz="0" w:space="0" w:color="auto"/>
            <w:bottom w:val="none" w:sz="0" w:space="0" w:color="auto"/>
            <w:right w:val="none" w:sz="0" w:space="0" w:color="auto"/>
          </w:divBdr>
        </w:div>
      </w:divsChild>
    </w:div>
    <w:div w:id="1450511310">
      <w:bodyDiv w:val="1"/>
      <w:marLeft w:val="0"/>
      <w:marRight w:val="0"/>
      <w:marTop w:val="0"/>
      <w:marBottom w:val="0"/>
      <w:divBdr>
        <w:top w:val="none" w:sz="0" w:space="0" w:color="auto"/>
        <w:left w:val="none" w:sz="0" w:space="0" w:color="auto"/>
        <w:bottom w:val="none" w:sz="0" w:space="0" w:color="auto"/>
        <w:right w:val="none" w:sz="0" w:space="0" w:color="auto"/>
      </w:divBdr>
    </w:div>
    <w:div w:id="1465083405">
      <w:bodyDiv w:val="1"/>
      <w:marLeft w:val="0"/>
      <w:marRight w:val="0"/>
      <w:marTop w:val="0"/>
      <w:marBottom w:val="0"/>
      <w:divBdr>
        <w:top w:val="none" w:sz="0" w:space="0" w:color="auto"/>
        <w:left w:val="none" w:sz="0" w:space="0" w:color="auto"/>
        <w:bottom w:val="none" w:sz="0" w:space="0" w:color="auto"/>
        <w:right w:val="none" w:sz="0" w:space="0" w:color="auto"/>
      </w:divBdr>
      <w:divsChild>
        <w:div w:id="2058505220">
          <w:marLeft w:val="0"/>
          <w:marRight w:val="0"/>
          <w:marTop w:val="0"/>
          <w:marBottom w:val="0"/>
          <w:divBdr>
            <w:top w:val="none" w:sz="0" w:space="0" w:color="auto"/>
            <w:left w:val="none" w:sz="0" w:space="0" w:color="auto"/>
            <w:bottom w:val="none" w:sz="0" w:space="0" w:color="auto"/>
            <w:right w:val="none" w:sz="0" w:space="0" w:color="auto"/>
          </w:divBdr>
        </w:div>
      </w:divsChild>
    </w:div>
    <w:div w:id="1514881303">
      <w:bodyDiv w:val="1"/>
      <w:marLeft w:val="0"/>
      <w:marRight w:val="0"/>
      <w:marTop w:val="0"/>
      <w:marBottom w:val="0"/>
      <w:divBdr>
        <w:top w:val="none" w:sz="0" w:space="0" w:color="auto"/>
        <w:left w:val="none" w:sz="0" w:space="0" w:color="auto"/>
        <w:bottom w:val="none" w:sz="0" w:space="0" w:color="auto"/>
        <w:right w:val="none" w:sz="0" w:space="0" w:color="auto"/>
      </w:divBdr>
      <w:divsChild>
        <w:div w:id="920140493">
          <w:marLeft w:val="0"/>
          <w:marRight w:val="0"/>
          <w:marTop w:val="0"/>
          <w:marBottom w:val="0"/>
          <w:divBdr>
            <w:top w:val="none" w:sz="0" w:space="0" w:color="auto"/>
            <w:left w:val="none" w:sz="0" w:space="0" w:color="auto"/>
            <w:bottom w:val="none" w:sz="0" w:space="0" w:color="auto"/>
            <w:right w:val="none" w:sz="0" w:space="0" w:color="auto"/>
          </w:divBdr>
        </w:div>
      </w:divsChild>
    </w:div>
    <w:div w:id="1524786067">
      <w:bodyDiv w:val="1"/>
      <w:marLeft w:val="0"/>
      <w:marRight w:val="0"/>
      <w:marTop w:val="0"/>
      <w:marBottom w:val="0"/>
      <w:divBdr>
        <w:top w:val="none" w:sz="0" w:space="0" w:color="auto"/>
        <w:left w:val="none" w:sz="0" w:space="0" w:color="auto"/>
        <w:bottom w:val="none" w:sz="0" w:space="0" w:color="auto"/>
        <w:right w:val="none" w:sz="0" w:space="0" w:color="auto"/>
      </w:divBdr>
    </w:div>
    <w:div w:id="1732462591">
      <w:bodyDiv w:val="1"/>
      <w:marLeft w:val="0"/>
      <w:marRight w:val="0"/>
      <w:marTop w:val="0"/>
      <w:marBottom w:val="0"/>
      <w:divBdr>
        <w:top w:val="none" w:sz="0" w:space="0" w:color="auto"/>
        <w:left w:val="none" w:sz="0" w:space="0" w:color="auto"/>
        <w:bottom w:val="none" w:sz="0" w:space="0" w:color="auto"/>
        <w:right w:val="none" w:sz="0" w:space="0" w:color="auto"/>
      </w:divBdr>
      <w:divsChild>
        <w:div w:id="434978606">
          <w:marLeft w:val="0"/>
          <w:marRight w:val="0"/>
          <w:marTop w:val="0"/>
          <w:marBottom w:val="0"/>
          <w:divBdr>
            <w:top w:val="none" w:sz="0" w:space="0" w:color="auto"/>
            <w:left w:val="none" w:sz="0" w:space="0" w:color="auto"/>
            <w:bottom w:val="none" w:sz="0" w:space="0" w:color="auto"/>
            <w:right w:val="none" w:sz="0" w:space="0" w:color="auto"/>
          </w:divBdr>
        </w:div>
      </w:divsChild>
    </w:div>
    <w:div w:id="1798454181">
      <w:bodyDiv w:val="1"/>
      <w:marLeft w:val="0"/>
      <w:marRight w:val="0"/>
      <w:marTop w:val="0"/>
      <w:marBottom w:val="0"/>
      <w:divBdr>
        <w:top w:val="none" w:sz="0" w:space="0" w:color="auto"/>
        <w:left w:val="none" w:sz="0" w:space="0" w:color="auto"/>
        <w:bottom w:val="none" w:sz="0" w:space="0" w:color="auto"/>
        <w:right w:val="none" w:sz="0" w:space="0" w:color="auto"/>
      </w:divBdr>
    </w:div>
    <w:div w:id="1846705851">
      <w:bodyDiv w:val="1"/>
      <w:marLeft w:val="0"/>
      <w:marRight w:val="0"/>
      <w:marTop w:val="0"/>
      <w:marBottom w:val="0"/>
      <w:divBdr>
        <w:top w:val="none" w:sz="0" w:space="0" w:color="auto"/>
        <w:left w:val="none" w:sz="0" w:space="0" w:color="auto"/>
        <w:bottom w:val="none" w:sz="0" w:space="0" w:color="auto"/>
        <w:right w:val="none" w:sz="0" w:space="0" w:color="auto"/>
      </w:divBdr>
    </w:div>
    <w:div w:id="2011247538">
      <w:bodyDiv w:val="1"/>
      <w:marLeft w:val="0"/>
      <w:marRight w:val="0"/>
      <w:marTop w:val="0"/>
      <w:marBottom w:val="0"/>
      <w:divBdr>
        <w:top w:val="none" w:sz="0" w:space="0" w:color="auto"/>
        <w:left w:val="none" w:sz="0" w:space="0" w:color="auto"/>
        <w:bottom w:val="none" w:sz="0" w:space="0" w:color="auto"/>
        <w:right w:val="none" w:sz="0" w:space="0" w:color="auto"/>
      </w:divBdr>
      <w:divsChild>
        <w:div w:id="840580827">
          <w:marLeft w:val="0"/>
          <w:marRight w:val="0"/>
          <w:marTop w:val="0"/>
          <w:marBottom w:val="0"/>
          <w:divBdr>
            <w:top w:val="none" w:sz="0" w:space="0" w:color="auto"/>
            <w:left w:val="none" w:sz="0" w:space="0" w:color="auto"/>
            <w:bottom w:val="none" w:sz="0" w:space="0" w:color="auto"/>
            <w:right w:val="none" w:sz="0" w:space="0" w:color="auto"/>
          </w:divBdr>
        </w:div>
      </w:divsChild>
    </w:div>
    <w:div w:id="211670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sdap.org/downloads/Workshop/George%20Floyd%20Letter.pdf" TargetMode="External"/><Relationship Id="rId1" Type="http://schemas.openxmlformats.org/officeDocument/2006/relationships/hyperlink" Target="https://www.lexico.com/en/definition/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0nANjozg0FL6xQ6UuLd4rLxCg==">AMUW2mXNFqaVVcol7spnZwHEIk9eA/RRc/OGiazCnxemxwEPgK1xVIv5i8Z0vKhNdmY6swayS00XU6DM6BUC4MaCY+N3Z1uxFOvb1jfQc82OnzYbJFOywT8=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7832D4-E399-4BA3-B512-FFF511B2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7479</Words>
  <Characters>42632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 Stuart</dc:creator>
  <cp:lastModifiedBy>Priscilla O'Harra</cp:lastModifiedBy>
  <cp:revision>2</cp:revision>
  <dcterms:created xsi:type="dcterms:W3CDTF">2020-08-12T20:49:00Z</dcterms:created>
  <dcterms:modified xsi:type="dcterms:W3CDTF">2020-08-12T20:49:00Z</dcterms:modified>
</cp:coreProperties>
</file>